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C3" w:rsidRDefault="00A3064B">
      <w:pPr>
        <w:spacing w:after="0" w:line="240" w:lineRule="auto"/>
        <w:jc w:val="center"/>
        <w:rPr>
          <w:rFonts w:ascii="Calibri" w:eastAsia="Calibri" w:hAnsi="Calibri" w:cs="Calibri"/>
          <w:b/>
          <w:sz w:val="32"/>
          <w:u w:val="single"/>
        </w:rPr>
      </w:pPr>
      <w:bookmarkStart w:id="0" w:name="_GoBack"/>
      <w:bookmarkEnd w:id="0"/>
      <w:r>
        <w:rPr>
          <w:rFonts w:ascii="Calibri" w:eastAsia="Calibri" w:hAnsi="Calibri" w:cs="Calibri"/>
          <w:b/>
          <w:sz w:val="32"/>
          <w:u w:val="single"/>
        </w:rPr>
        <w:t>Primes et indemnités dans la Fonction publique</w:t>
      </w:r>
    </w:p>
    <w:p w:rsidR="00E14EC3" w:rsidRDefault="00E14EC3">
      <w:pPr>
        <w:spacing w:after="0" w:line="240" w:lineRule="auto"/>
        <w:rPr>
          <w:rFonts w:ascii="Calibri" w:eastAsia="Calibri" w:hAnsi="Calibri" w:cs="Calibri"/>
        </w:rPr>
      </w:pPr>
    </w:p>
    <w:p w:rsidR="00E14EC3" w:rsidRDefault="00A3064B">
      <w:pPr>
        <w:spacing w:after="12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 xml:space="preserve">La réforme systémique préparée par le </w:t>
      </w:r>
      <w:proofErr w:type="spellStart"/>
      <w:r>
        <w:rPr>
          <w:rFonts w:ascii="Calibri" w:eastAsia="Calibri" w:hAnsi="Calibri" w:cs="Calibri"/>
        </w:rPr>
        <w:t>haut commissaire</w:t>
      </w:r>
      <w:proofErr w:type="spellEnd"/>
      <w:r>
        <w:rPr>
          <w:rFonts w:ascii="Calibri" w:eastAsia="Calibri" w:hAnsi="Calibri" w:cs="Calibri"/>
        </w:rPr>
        <w:t xml:space="preserve"> Jean-Paul Delevoye est le prétexte, dans la Fonction publique, à un discours sur « l’opportunité » qu’elle représente pour développer l’indemnitaire, au détriment de l’indiciaire. </w:t>
      </w:r>
    </w:p>
    <w:p w:rsidR="00E14EC3" w:rsidRDefault="00A3064B">
      <w:pPr>
        <w:spacing w:after="120" w:line="240" w:lineRule="auto"/>
        <w:jc w:val="both"/>
        <w:rPr>
          <w:rFonts w:ascii="Calibri" w:eastAsia="Calibri" w:hAnsi="Calibri" w:cs="Calibri"/>
        </w:rPr>
      </w:pPr>
      <w:r>
        <w:rPr>
          <w:rFonts w:ascii="Calibri" w:eastAsia="Calibri" w:hAnsi="Calibri" w:cs="Calibri"/>
        </w:rPr>
        <w:tab/>
        <w:t>D’une part, ce disc</w:t>
      </w:r>
      <w:r>
        <w:rPr>
          <w:rFonts w:ascii="Calibri" w:eastAsia="Calibri" w:hAnsi="Calibri" w:cs="Calibri"/>
        </w:rPr>
        <w:t>ours permet de justifier la réforme des retraites avec l’idée que la prise en compte des primes dans un nouveau système serait de nature à « compenser » ce qui serait perdu par ailleurs par les fonctionnaires avec l’abandon du calcul de la pension sur la b</w:t>
      </w:r>
      <w:r>
        <w:rPr>
          <w:rFonts w:ascii="Calibri" w:eastAsia="Calibri" w:hAnsi="Calibri" w:cs="Calibri"/>
        </w:rPr>
        <w:t>ase de l’indice détenu les 6 derniers mois de la carrière.  Pour les fonctionnaires peu primés (on a beaucoup parlé des enseignants), c’est l’occasion de promettre une revalorisation sous forme de primes, promesse d’autant plus facile à faire qu’elle n’eng</w:t>
      </w:r>
      <w:r>
        <w:rPr>
          <w:rFonts w:ascii="Calibri" w:eastAsia="Calibri" w:hAnsi="Calibri" w:cs="Calibri"/>
        </w:rPr>
        <w:t>age ceux qui la font qu’à l’horizon 2025…</w:t>
      </w:r>
    </w:p>
    <w:p w:rsidR="00E14EC3" w:rsidRDefault="00A3064B">
      <w:pPr>
        <w:spacing w:after="120" w:line="240" w:lineRule="auto"/>
        <w:jc w:val="both"/>
        <w:rPr>
          <w:rFonts w:ascii="Calibri" w:eastAsia="Calibri" w:hAnsi="Calibri" w:cs="Calibri"/>
        </w:rPr>
      </w:pPr>
      <w:r>
        <w:rPr>
          <w:rFonts w:ascii="Calibri" w:eastAsia="Calibri" w:hAnsi="Calibri" w:cs="Calibri"/>
        </w:rPr>
        <w:tab/>
        <w:t xml:space="preserve">D’autre part, ce discours permet de justifier une politique salariale visant l’individualisation, indépendamment de la réforme de retraites qui en devient même un prétexte. </w:t>
      </w:r>
    </w:p>
    <w:p w:rsidR="00E14EC3" w:rsidRDefault="00A3064B">
      <w:pPr>
        <w:spacing w:after="120" w:line="240" w:lineRule="auto"/>
        <w:jc w:val="both"/>
        <w:rPr>
          <w:rFonts w:ascii="Calibri" w:eastAsia="Calibri" w:hAnsi="Calibri" w:cs="Calibri"/>
        </w:rPr>
      </w:pPr>
      <w:r>
        <w:rPr>
          <w:rFonts w:ascii="Calibri" w:eastAsia="Calibri" w:hAnsi="Calibri" w:cs="Calibri"/>
        </w:rPr>
        <w:t>Il semble donc opportun de faire un éta</w:t>
      </w:r>
      <w:r>
        <w:rPr>
          <w:rFonts w:ascii="Calibri" w:eastAsia="Calibri" w:hAnsi="Calibri" w:cs="Calibri"/>
        </w:rPr>
        <w:t xml:space="preserve">t des lieux des primes dans nos différents secteurs pour avoir des éléments quantitatifs </w:t>
      </w:r>
      <w:proofErr w:type="gramStart"/>
      <w:r>
        <w:rPr>
          <w:rFonts w:ascii="Calibri" w:eastAsia="Calibri" w:hAnsi="Calibri" w:cs="Calibri"/>
        </w:rPr>
        <w:t>et  qualitatifs</w:t>
      </w:r>
      <w:proofErr w:type="gramEnd"/>
      <w:r>
        <w:rPr>
          <w:rFonts w:ascii="Calibri" w:eastAsia="Calibri" w:hAnsi="Calibri" w:cs="Calibri"/>
        </w:rPr>
        <w:t xml:space="preserve"> sur leur mise en place, leur évolution récente et la stratégie revendicative des SN à leur égard. Le questionnaire </w:t>
      </w:r>
      <w:proofErr w:type="spellStart"/>
      <w:r>
        <w:rPr>
          <w:rFonts w:ascii="Calibri" w:eastAsia="Calibri" w:hAnsi="Calibri" w:cs="Calibri"/>
        </w:rPr>
        <w:t>ci dessous</w:t>
      </w:r>
      <w:proofErr w:type="spellEnd"/>
      <w:r>
        <w:rPr>
          <w:rFonts w:ascii="Calibri" w:eastAsia="Calibri" w:hAnsi="Calibri" w:cs="Calibri"/>
        </w:rPr>
        <w:t xml:space="preserve"> n’est pas exhaustif, si d</w:t>
      </w:r>
      <w:r>
        <w:rPr>
          <w:rFonts w:ascii="Calibri" w:eastAsia="Calibri" w:hAnsi="Calibri" w:cs="Calibri"/>
        </w:rPr>
        <w:t>’autres éléments méritent une mention pour comprendre la problématique des primes dans certains secteurs, n’hésitez pas.</w:t>
      </w:r>
    </w:p>
    <w:p w:rsidR="00E14EC3" w:rsidRDefault="00A3064B">
      <w:pPr>
        <w:spacing w:before="240" w:after="240" w:line="240" w:lineRule="auto"/>
        <w:rPr>
          <w:rFonts w:ascii="Calibri" w:eastAsia="Calibri" w:hAnsi="Calibri" w:cs="Calibri"/>
          <w:b/>
          <w:color w:val="000000"/>
          <w:sz w:val="28"/>
          <w:u w:val="single"/>
        </w:rPr>
      </w:pPr>
      <w:r>
        <w:rPr>
          <w:rFonts w:ascii="Calibri" w:eastAsia="Calibri" w:hAnsi="Calibri" w:cs="Calibri"/>
          <w:b/>
          <w:color w:val="000000"/>
          <w:sz w:val="28"/>
          <w:u w:val="single"/>
        </w:rPr>
        <w:t>1- la réalité des primes et indemnités aujourd’hui</w:t>
      </w:r>
    </w:p>
    <w:p w:rsidR="00E14EC3" w:rsidRDefault="00A3064B">
      <w:pPr>
        <w:spacing w:after="120" w:line="240" w:lineRule="auto"/>
        <w:jc w:val="both"/>
        <w:rPr>
          <w:rFonts w:ascii="Calibri" w:eastAsia="Calibri" w:hAnsi="Calibri" w:cs="Calibri"/>
        </w:rPr>
      </w:pPr>
      <w:r>
        <w:rPr>
          <w:rFonts w:ascii="Calibri" w:eastAsia="Calibri" w:hAnsi="Calibri" w:cs="Calibri"/>
        </w:rPr>
        <w:t>Aux ministères de la transition écologique et solidaire (MTES) et de la cohésion des</w:t>
      </w:r>
      <w:r>
        <w:rPr>
          <w:rFonts w:ascii="Calibri" w:eastAsia="Calibri" w:hAnsi="Calibri" w:cs="Calibri"/>
        </w:rPr>
        <w:t xml:space="preserve"> territoires et des relations avec les collectivités territoriales (MCTRCT).</w:t>
      </w:r>
    </w:p>
    <w:p w:rsidR="00E14EC3" w:rsidRDefault="00A3064B">
      <w:pPr>
        <w:spacing w:after="120" w:line="240" w:lineRule="auto"/>
        <w:jc w:val="both"/>
        <w:rPr>
          <w:rFonts w:ascii="Calibri" w:eastAsia="Calibri" w:hAnsi="Calibri" w:cs="Calibri"/>
        </w:rPr>
      </w:pPr>
      <w:r>
        <w:rPr>
          <w:rFonts w:ascii="Calibri" w:eastAsia="Calibri" w:hAnsi="Calibri" w:cs="Calibri"/>
        </w:rPr>
        <w:t>Les régimes indemnitaires appliqués à ces ministères techniques sont le fruit des différentes évolutions de leur périmètre ministériel. Par exemple le nombre important d'agents de</w:t>
      </w:r>
      <w:r>
        <w:rPr>
          <w:rFonts w:ascii="Calibri" w:eastAsia="Calibri" w:hAnsi="Calibri" w:cs="Calibri"/>
        </w:rPr>
        <w:t xml:space="preserve"> l'agriculture en PNA dans ces ministères (DDT et DREAL) a permis d’obtenir des rapprochements (par le haut !) des primes pour les administratifs.</w:t>
      </w:r>
    </w:p>
    <w:p w:rsidR="00E14EC3" w:rsidRDefault="00A3064B">
      <w:pPr>
        <w:spacing w:after="120" w:line="240" w:lineRule="auto"/>
        <w:jc w:val="both"/>
        <w:rPr>
          <w:rFonts w:ascii="Calibri" w:eastAsia="Calibri" w:hAnsi="Calibri" w:cs="Calibri"/>
        </w:rPr>
      </w:pPr>
      <w:r>
        <w:rPr>
          <w:rFonts w:ascii="Calibri" w:eastAsia="Calibri" w:hAnsi="Calibri" w:cs="Calibri"/>
        </w:rPr>
        <w:t>Les deux régimes indemnitaires principaux : le RIFSEEP pour les administratifs (+ autres corps particuliers c</w:t>
      </w:r>
      <w:r>
        <w:rPr>
          <w:rFonts w:ascii="Calibri" w:eastAsia="Calibri" w:hAnsi="Calibri" w:cs="Calibri"/>
        </w:rPr>
        <w:t>omme corps de l’environnement, architecte urbanisme de l’Etat, Ingénieur de ponts, des eaux et des forêts...) et l’indemnité spécifique de service (ISS) et prime de service et rendement (PSR) pour les corps techniques (ingénieurs des TPE, techniciens supér</w:t>
      </w:r>
      <w:r>
        <w:rPr>
          <w:rFonts w:ascii="Calibri" w:eastAsia="Calibri" w:hAnsi="Calibri" w:cs="Calibri"/>
        </w:rPr>
        <w:t>ieurs, dessinateurs).</w:t>
      </w:r>
    </w:p>
    <w:p w:rsidR="00E14EC3" w:rsidRDefault="00A3064B">
      <w:pPr>
        <w:spacing w:after="120" w:line="240" w:lineRule="auto"/>
        <w:jc w:val="both"/>
        <w:rPr>
          <w:rFonts w:ascii="Calibri" w:eastAsia="Calibri" w:hAnsi="Calibri" w:cs="Calibri"/>
        </w:rPr>
      </w:pPr>
      <w:r>
        <w:rPr>
          <w:rFonts w:ascii="Calibri" w:eastAsia="Calibri" w:hAnsi="Calibri" w:cs="Calibri"/>
        </w:rPr>
        <w:t>Une dérogation à la mise en œuvre du RIFSEEP pour les corps techniques est reconduite depuis 2016. Le versement de l’indemnité spécifique de service (ISS) étant versé à année N-1, un régime indemnitaire à année N demanderait le versem</w:t>
      </w:r>
      <w:r>
        <w:rPr>
          <w:rFonts w:ascii="Calibri" w:eastAsia="Calibri" w:hAnsi="Calibri" w:cs="Calibri"/>
        </w:rPr>
        <w:t>ent de l’année N-1 à tous les agents concernés (68 millions d’euros) l’année de mise en œuvre ... le ministère du budget est réticent.</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Les primes sont-elles liées à l’exercice de fonctions précises ou de missions supplémentaires ou sont-elles davantage dan</w:t>
      </w:r>
      <w:r>
        <w:rPr>
          <w:rFonts w:ascii="Calibri" w:eastAsia="Calibri" w:hAnsi="Calibri" w:cs="Calibri"/>
          <w:b/>
          <w:sz w:val="24"/>
        </w:rPr>
        <w:t xml:space="preserve">s une logique de reconnaissance (d’un niveau de responsabilité ou de technicité, lieu d’exercice, </w:t>
      </w:r>
      <w:proofErr w:type="spellStart"/>
      <w:r>
        <w:rPr>
          <w:rFonts w:ascii="Calibri" w:eastAsia="Calibri" w:hAnsi="Calibri" w:cs="Calibri"/>
          <w:b/>
          <w:sz w:val="24"/>
        </w:rPr>
        <w:t>etc</w:t>
      </w:r>
      <w:proofErr w:type="spellEnd"/>
      <w:r>
        <w:rPr>
          <w:rFonts w:ascii="Calibri" w:eastAsia="Calibri" w:hAnsi="Calibri" w:cs="Calibri"/>
          <w:b/>
          <w:sz w:val="24"/>
        </w:rPr>
        <w:t>) ?</w:t>
      </w:r>
    </w:p>
    <w:p w:rsidR="00E14EC3" w:rsidRDefault="00A3064B">
      <w:pPr>
        <w:spacing w:after="120" w:line="240" w:lineRule="auto"/>
        <w:jc w:val="both"/>
        <w:rPr>
          <w:rFonts w:ascii="Calibri" w:eastAsia="Calibri" w:hAnsi="Calibri" w:cs="Calibri"/>
        </w:rPr>
      </w:pPr>
      <w:r>
        <w:rPr>
          <w:rFonts w:ascii="Calibri" w:eastAsia="Calibri" w:hAnsi="Calibri" w:cs="Calibri"/>
        </w:rPr>
        <w:t>Les régimes indemnitaires sont liés à chaque corps et quasi-statut de contractuels ainsi qu’aux grades.</w:t>
      </w:r>
    </w:p>
    <w:p w:rsidR="00E14EC3" w:rsidRDefault="00A3064B">
      <w:pPr>
        <w:spacing w:after="120" w:line="240" w:lineRule="auto"/>
        <w:jc w:val="both"/>
        <w:rPr>
          <w:rFonts w:ascii="Calibri" w:eastAsia="Calibri" w:hAnsi="Calibri" w:cs="Calibri"/>
        </w:rPr>
      </w:pPr>
      <w:r>
        <w:rPr>
          <w:rFonts w:ascii="Calibri" w:eastAsia="Calibri" w:hAnsi="Calibri" w:cs="Calibri"/>
          <w:b/>
        </w:rPr>
        <w:t>Le RIFSEEP – IFSE :</w:t>
      </w:r>
      <w:r>
        <w:rPr>
          <w:rFonts w:ascii="Calibri" w:eastAsia="Calibri" w:hAnsi="Calibri" w:cs="Calibri"/>
        </w:rPr>
        <w:t xml:space="preserve"> </w:t>
      </w:r>
    </w:p>
    <w:p w:rsidR="00E14EC3" w:rsidRDefault="00A3064B">
      <w:pPr>
        <w:spacing w:after="120" w:line="240" w:lineRule="auto"/>
        <w:jc w:val="both"/>
        <w:rPr>
          <w:rFonts w:ascii="Calibri" w:eastAsia="Calibri" w:hAnsi="Calibri" w:cs="Calibri"/>
        </w:rPr>
      </w:pPr>
      <w:r>
        <w:rPr>
          <w:rFonts w:ascii="Calibri" w:eastAsia="Calibri" w:hAnsi="Calibri" w:cs="Calibri"/>
        </w:rPr>
        <w:t xml:space="preserve">- cotation des postes en fonction du positionnement dans l’organisation des services et de compétences particulières (chargé de mission à enjeux, expert, spécialiste...). </w:t>
      </w:r>
    </w:p>
    <w:p w:rsidR="00E14EC3" w:rsidRDefault="00A3064B">
      <w:pPr>
        <w:spacing w:after="120" w:line="240" w:lineRule="auto"/>
        <w:jc w:val="both"/>
        <w:rPr>
          <w:rFonts w:ascii="Calibri" w:eastAsia="Calibri" w:hAnsi="Calibri" w:cs="Calibri"/>
        </w:rPr>
      </w:pPr>
      <w:r>
        <w:rPr>
          <w:rFonts w:ascii="Calibri" w:eastAsia="Calibri" w:hAnsi="Calibri" w:cs="Calibri"/>
        </w:rPr>
        <w:t>- Pour les catégories C, adjoints administratifs par exemple, le niveau de groupe IF</w:t>
      </w:r>
      <w:r>
        <w:rPr>
          <w:rFonts w:ascii="Calibri" w:eastAsia="Calibri" w:hAnsi="Calibri" w:cs="Calibri"/>
        </w:rPr>
        <w:t>SE est lié à l’ancienneté dans le corps (13 ans)</w:t>
      </w:r>
    </w:p>
    <w:p w:rsidR="00E14EC3" w:rsidRDefault="00A3064B">
      <w:pPr>
        <w:spacing w:after="0" w:line="240" w:lineRule="auto"/>
        <w:jc w:val="both"/>
        <w:rPr>
          <w:rFonts w:ascii="Calibri" w:eastAsia="Calibri" w:hAnsi="Calibri" w:cs="Calibri"/>
        </w:rPr>
      </w:pPr>
      <w:r>
        <w:rPr>
          <w:rFonts w:ascii="Calibri" w:eastAsia="Calibri" w:hAnsi="Calibri" w:cs="Calibri"/>
        </w:rPr>
        <w:t>- IFSE des agents en poste en administration centrale est plus élevées.</w:t>
      </w:r>
    </w:p>
    <w:p w:rsidR="00E14EC3" w:rsidRDefault="00A3064B">
      <w:pPr>
        <w:spacing w:after="120" w:line="240" w:lineRule="auto"/>
        <w:jc w:val="both"/>
        <w:rPr>
          <w:rFonts w:ascii="Calibri" w:eastAsia="Calibri" w:hAnsi="Calibri" w:cs="Calibri"/>
        </w:rPr>
      </w:pPr>
      <w:r>
        <w:rPr>
          <w:rFonts w:ascii="Calibri" w:eastAsia="Calibri" w:hAnsi="Calibri" w:cs="Calibri"/>
        </w:rPr>
        <w:lastRenderedPageBreak/>
        <w:t>- Des compléments IFSE sont attribués aux agents en poste en ile de France, outremer ou des départements où le recrutement est difficil</w:t>
      </w:r>
      <w:r>
        <w:rPr>
          <w:rFonts w:ascii="Calibri" w:eastAsia="Calibri" w:hAnsi="Calibri" w:cs="Calibri"/>
        </w:rPr>
        <w:t>e ou encore des reconnaissances de poste (chargé de recette, informatique...)</w:t>
      </w:r>
    </w:p>
    <w:p w:rsidR="00E14EC3" w:rsidRDefault="00A3064B">
      <w:pPr>
        <w:spacing w:after="120" w:line="240" w:lineRule="auto"/>
        <w:jc w:val="both"/>
        <w:rPr>
          <w:rFonts w:ascii="Calibri" w:eastAsia="Calibri" w:hAnsi="Calibri" w:cs="Calibri"/>
          <w:b/>
        </w:rPr>
      </w:pPr>
      <w:r>
        <w:rPr>
          <w:rFonts w:ascii="Calibri" w:eastAsia="Calibri" w:hAnsi="Calibri" w:cs="Calibri"/>
          <w:b/>
        </w:rPr>
        <w:t>Le RIFSEEP – CIA</w:t>
      </w:r>
    </w:p>
    <w:p w:rsidR="00E14EC3" w:rsidRDefault="00A3064B">
      <w:pPr>
        <w:spacing w:after="120" w:line="240" w:lineRule="auto"/>
        <w:jc w:val="both"/>
        <w:rPr>
          <w:rFonts w:ascii="Calibri" w:eastAsia="Calibri" w:hAnsi="Calibri" w:cs="Calibri"/>
        </w:rPr>
      </w:pPr>
      <w:r>
        <w:rPr>
          <w:rFonts w:ascii="Calibri" w:eastAsia="Calibri" w:hAnsi="Calibri" w:cs="Calibri"/>
        </w:rPr>
        <w:t>Attribution entre 0% et + de 200%, engagement professionnel et manière de servir. Sert aussi à rémunérer des intérims.</w:t>
      </w:r>
    </w:p>
    <w:p w:rsidR="00E14EC3" w:rsidRDefault="00A3064B">
      <w:pPr>
        <w:spacing w:after="120" w:line="240" w:lineRule="auto"/>
        <w:jc w:val="both"/>
        <w:rPr>
          <w:rFonts w:ascii="Calibri" w:eastAsia="Calibri" w:hAnsi="Calibri" w:cs="Calibri"/>
          <w:b/>
        </w:rPr>
      </w:pPr>
      <w:r>
        <w:rPr>
          <w:rFonts w:ascii="Calibri" w:eastAsia="Calibri" w:hAnsi="Calibri" w:cs="Calibri"/>
          <w:b/>
        </w:rPr>
        <w:t>L’indemnité spécifique de service (ISS) :</w:t>
      </w:r>
    </w:p>
    <w:p w:rsidR="00E14EC3" w:rsidRDefault="00A3064B">
      <w:pPr>
        <w:spacing w:after="120" w:line="240" w:lineRule="auto"/>
        <w:jc w:val="both"/>
        <w:rPr>
          <w:rFonts w:ascii="Calibri" w:eastAsia="Calibri" w:hAnsi="Calibri" w:cs="Calibri"/>
        </w:rPr>
      </w:pPr>
      <w:r>
        <w:rPr>
          <w:rFonts w:ascii="Calibri" w:eastAsia="Calibri" w:hAnsi="Calibri" w:cs="Calibri"/>
        </w:rPr>
        <w:t>Un montant de base qui est multiplié par :</w:t>
      </w:r>
    </w:p>
    <w:p w:rsidR="00E14EC3" w:rsidRDefault="00A3064B">
      <w:pPr>
        <w:spacing w:after="0" w:line="240" w:lineRule="auto"/>
        <w:jc w:val="both"/>
        <w:rPr>
          <w:rFonts w:ascii="Calibri" w:eastAsia="Calibri" w:hAnsi="Calibri" w:cs="Calibri"/>
        </w:rPr>
      </w:pPr>
      <w:r>
        <w:rPr>
          <w:rFonts w:ascii="Calibri" w:eastAsia="Calibri" w:hAnsi="Calibri" w:cs="Calibri"/>
        </w:rPr>
        <w:t>- un coefficient de grade</w:t>
      </w:r>
    </w:p>
    <w:p w:rsidR="00E14EC3" w:rsidRDefault="00A3064B">
      <w:pPr>
        <w:spacing w:after="0" w:line="240" w:lineRule="auto"/>
        <w:jc w:val="both"/>
        <w:rPr>
          <w:rFonts w:ascii="Calibri" w:eastAsia="Calibri" w:hAnsi="Calibri" w:cs="Calibri"/>
        </w:rPr>
      </w:pPr>
      <w:r>
        <w:rPr>
          <w:rFonts w:ascii="Calibri" w:eastAsia="Calibri" w:hAnsi="Calibri" w:cs="Calibri"/>
        </w:rPr>
        <w:t>- un coefficient de service (plus élevé en administration centrale, ile de France, haut de France par exemple)</w:t>
      </w:r>
    </w:p>
    <w:p w:rsidR="00E14EC3" w:rsidRDefault="00A3064B">
      <w:pPr>
        <w:spacing w:after="0" w:line="240" w:lineRule="auto"/>
        <w:jc w:val="both"/>
        <w:rPr>
          <w:rFonts w:ascii="Calibri" w:eastAsia="Calibri" w:hAnsi="Calibri" w:cs="Calibri"/>
        </w:rPr>
      </w:pPr>
      <w:r>
        <w:rPr>
          <w:rFonts w:ascii="Calibri" w:eastAsia="Calibri" w:hAnsi="Calibri" w:cs="Calibri"/>
        </w:rPr>
        <w:t>- un coefficient individuelle, lié à la manière de servir, encadré par une note de gestion.</w:t>
      </w:r>
    </w:p>
    <w:p w:rsidR="00E14EC3" w:rsidRDefault="00A3064B">
      <w:pPr>
        <w:spacing w:before="120" w:after="0" w:line="240" w:lineRule="auto"/>
        <w:jc w:val="both"/>
        <w:rPr>
          <w:rFonts w:ascii="Calibri" w:eastAsia="Calibri" w:hAnsi="Calibri" w:cs="Calibri"/>
          <w:b/>
        </w:rPr>
      </w:pPr>
      <w:r>
        <w:rPr>
          <w:rFonts w:ascii="Calibri" w:eastAsia="Calibri" w:hAnsi="Calibri" w:cs="Calibri"/>
          <w:b/>
        </w:rPr>
        <w:t>Prime de service et rendement (PSR) :</w:t>
      </w:r>
    </w:p>
    <w:p w:rsidR="00E14EC3" w:rsidRDefault="00A3064B">
      <w:pPr>
        <w:spacing w:after="120" w:line="240" w:lineRule="auto"/>
        <w:jc w:val="both"/>
        <w:rPr>
          <w:rFonts w:ascii="Calibri" w:eastAsia="Calibri" w:hAnsi="Calibri" w:cs="Calibri"/>
        </w:rPr>
      </w:pPr>
      <w:r>
        <w:rPr>
          <w:rFonts w:ascii="Calibri" w:eastAsia="Calibri" w:hAnsi="Calibri" w:cs="Calibri"/>
        </w:rPr>
        <w:t>Un montant de base qui est multiplié par :</w:t>
      </w:r>
    </w:p>
    <w:p w:rsidR="00E14EC3" w:rsidRDefault="00A3064B">
      <w:pPr>
        <w:spacing w:after="0" w:line="240" w:lineRule="auto"/>
        <w:jc w:val="both"/>
        <w:rPr>
          <w:rFonts w:ascii="Calibri" w:eastAsia="Calibri" w:hAnsi="Calibri" w:cs="Calibri"/>
        </w:rPr>
      </w:pPr>
      <w:r>
        <w:rPr>
          <w:rFonts w:ascii="Calibri" w:eastAsia="Calibri" w:hAnsi="Calibri" w:cs="Calibri"/>
        </w:rPr>
        <w:t>- un coefficient de grade</w:t>
      </w:r>
    </w:p>
    <w:p w:rsidR="00E14EC3" w:rsidRDefault="00A3064B">
      <w:pPr>
        <w:spacing w:after="0" w:line="240" w:lineRule="auto"/>
        <w:jc w:val="both"/>
        <w:rPr>
          <w:rFonts w:ascii="Calibri" w:eastAsia="Calibri" w:hAnsi="Calibri" w:cs="Calibri"/>
          <w:b/>
        </w:rPr>
      </w:pPr>
      <w:r>
        <w:rPr>
          <w:rFonts w:ascii="Calibri" w:eastAsia="Calibri" w:hAnsi="Calibri" w:cs="Calibri"/>
        </w:rPr>
        <w:t>- un coefficient de service</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Des primes sont-elles versées</w:t>
      </w:r>
      <w:r>
        <w:rPr>
          <w:rFonts w:ascii="Calibri" w:eastAsia="Calibri" w:hAnsi="Calibri" w:cs="Calibri"/>
          <w:b/>
          <w:sz w:val="24"/>
        </w:rPr>
        <w:t xml:space="preserve"> à tous les agents ?</w:t>
      </w:r>
    </w:p>
    <w:p w:rsidR="00E14EC3" w:rsidRDefault="00A3064B">
      <w:pPr>
        <w:spacing w:after="0" w:line="240" w:lineRule="auto"/>
        <w:jc w:val="both"/>
        <w:rPr>
          <w:rFonts w:ascii="Calibri" w:eastAsia="Calibri" w:hAnsi="Calibri" w:cs="Calibri"/>
        </w:rPr>
      </w:pPr>
      <w:r>
        <w:rPr>
          <w:rFonts w:ascii="Calibri" w:eastAsia="Calibri" w:hAnsi="Calibri" w:cs="Calibri"/>
        </w:rPr>
        <w:t>Tous les agents fonctionnaires et contractuels perçoivent des primes.</w:t>
      </w:r>
    </w:p>
    <w:p w:rsidR="00E14EC3" w:rsidRDefault="00A3064B">
      <w:pPr>
        <w:spacing w:after="0" w:line="240" w:lineRule="auto"/>
        <w:jc w:val="both"/>
        <w:rPr>
          <w:rFonts w:ascii="Calibri" w:eastAsia="Calibri" w:hAnsi="Calibri" w:cs="Calibri"/>
        </w:rPr>
      </w:pPr>
      <w:r>
        <w:rPr>
          <w:rFonts w:ascii="Calibri" w:eastAsia="Calibri" w:hAnsi="Calibri" w:cs="Calibri"/>
        </w:rPr>
        <w:t>(Quelques CCD sous contrat sans prime.)</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Quelle est la pérennité des primes dans le temps pour un agent? Quelle est la variation réelle des primes d’une année sur l’a</w:t>
      </w:r>
      <w:r>
        <w:rPr>
          <w:rFonts w:ascii="Calibri" w:eastAsia="Calibri" w:hAnsi="Calibri" w:cs="Calibri"/>
          <w:b/>
          <w:sz w:val="24"/>
        </w:rPr>
        <w:t>utre sur la fiche de paie d’un agent donné ?</w:t>
      </w:r>
    </w:p>
    <w:p w:rsidR="00E14EC3" w:rsidRDefault="00A3064B">
      <w:pPr>
        <w:spacing w:after="0" w:line="240" w:lineRule="auto"/>
        <w:jc w:val="both"/>
        <w:rPr>
          <w:rFonts w:ascii="Calibri" w:eastAsia="Calibri" w:hAnsi="Calibri" w:cs="Calibri"/>
        </w:rPr>
      </w:pPr>
      <w:r>
        <w:rPr>
          <w:rFonts w:ascii="Calibri" w:eastAsia="Calibri" w:hAnsi="Calibri" w:cs="Calibri"/>
        </w:rPr>
        <w:t>Hors le CIA qui n’est pas reconduit automatiquement, tous les régimes indemnitaires sont pérennes.</w:t>
      </w:r>
    </w:p>
    <w:p w:rsidR="00E14EC3" w:rsidRDefault="00E14EC3">
      <w:pPr>
        <w:spacing w:after="0" w:line="240" w:lineRule="auto"/>
        <w:jc w:val="both"/>
        <w:rPr>
          <w:rFonts w:ascii="Calibri" w:eastAsia="Calibri" w:hAnsi="Calibri" w:cs="Calibri"/>
        </w:rPr>
      </w:pPr>
    </w:p>
    <w:p w:rsidR="00E14EC3" w:rsidRDefault="00A3064B">
      <w:pPr>
        <w:spacing w:after="0" w:line="240" w:lineRule="auto"/>
        <w:jc w:val="both"/>
        <w:rPr>
          <w:rFonts w:ascii="Calibri" w:eastAsia="Calibri" w:hAnsi="Calibri" w:cs="Calibri"/>
        </w:rPr>
      </w:pPr>
      <w:r>
        <w:rPr>
          <w:rFonts w:ascii="Calibri" w:eastAsia="Calibri" w:hAnsi="Calibri" w:cs="Calibri"/>
        </w:rPr>
        <w:t>L’IFSE-RIFSEEP, (de la même manière que l’ancienne prime de fonction et de rendement - PFR) étant lié au poste,</w:t>
      </w:r>
      <w:r>
        <w:rPr>
          <w:rFonts w:ascii="Calibri" w:eastAsia="Calibri" w:hAnsi="Calibri" w:cs="Calibri"/>
        </w:rPr>
        <w:t xml:space="preserve"> en cas de mobilité sur un poste moins bien côté, le montant IFSE est baissé.</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Quelle est la transparence assurée dans la distribution des primes ? Quelle info aux OS sur leur répartition ?</w:t>
      </w:r>
    </w:p>
    <w:p w:rsidR="00E14EC3" w:rsidRDefault="00A3064B">
      <w:pPr>
        <w:spacing w:after="0" w:line="240" w:lineRule="auto"/>
        <w:jc w:val="both"/>
        <w:rPr>
          <w:rFonts w:ascii="Calibri" w:eastAsia="Calibri" w:hAnsi="Calibri" w:cs="Calibri"/>
          <w:color w:val="000000"/>
        </w:rPr>
      </w:pPr>
      <w:r>
        <w:rPr>
          <w:rFonts w:ascii="Calibri" w:eastAsia="Calibri" w:hAnsi="Calibri" w:cs="Calibri"/>
          <w:color w:val="000000"/>
        </w:rPr>
        <w:t xml:space="preserve">Chaque année des notes de gestion ministérielles (fonctionnaires et contractuels) </w:t>
      </w:r>
      <w:proofErr w:type="gramStart"/>
      <w:r>
        <w:rPr>
          <w:rFonts w:ascii="Calibri" w:eastAsia="Calibri" w:hAnsi="Calibri" w:cs="Calibri"/>
          <w:color w:val="000000"/>
        </w:rPr>
        <w:t>fixent</w:t>
      </w:r>
      <w:proofErr w:type="gramEnd"/>
      <w:r>
        <w:rPr>
          <w:rFonts w:ascii="Calibri" w:eastAsia="Calibri" w:hAnsi="Calibri" w:cs="Calibri"/>
          <w:color w:val="000000"/>
        </w:rPr>
        <w:t xml:space="preserve"> les règles de gestion.</w:t>
      </w:r>
    </w:p>
    <w:p w:rsidR="00E14EC3" w:rsidRDefault="00A3064B">
      <w:pPr>
        <w:spacing w:after="0" w:line="240" w:lineRule="auto"/>
        <w:jc w:val="both"/>
        <w:rPr>
          <w:rFonts w:ascii="Calibri" w:eastAsia="Calibri" w:hAnsi="Calibri" w:cs="Calibri"/>
          <w:color w:val="000000"/>
        </w:rPr>
      </w:pPr>
      <w:r>
        <w:rPr>
          <w:rFonts w:ascii="Calibri" w:eastAsia="Calibri" w:hAnsi="Calibri" w:cs="Calibri"/>
          <w:color w:val="000000"/>
        </w:rPr>
        <w:t>Les notes RIFSEEP IFSE et CIA ministérielles sont soumises à des réunions de concertation avec les OS représentatives.</w:t>
      </w:r>
    </w:p>
    <w:p w:rsidR="00E14EC3" w:rsidRDefault="00A3064B">
      <w:pPr>
        <w:spacing w:after="120" w:line="240" w:lineRule="auto"/>
        <w:jc w:val="both"/>
        <w:rPr>
          <w:rFonts w:ascii="Calibri" w:eastAsia="Calibri" w:hAnsi="Calibri" w:cs="Calibri"/>
          <w:color w:val="000000"/>
        </w:rPr>
      </w:pPr>
      <w:r>
        <w:rPr>
          <w:rFonts w:ascii="Calibri" w:eastAsia="Calibri" w:hAnsi="Calibri" w:cs="Calibri"/>
          <w:color w:val="000000"/>
        </w:rPr>
        <w:t>Les notes de gestion sont</w:t>
      </w:r>
      <w:r>
        <w:rPr>
          <w:rFonts w:ascii="Calibri" w:eastAsia="Calibri" w:hAnsi="Calibri" w:cs="Calibri"/>
          <w:color w:val="000000"/>
        </w:rPr>
        <w:t xml:space="preserve"> mises à disposition des agents sur le site intranet du ministère et des services.</w:t>
      </w:r>
    </w:p>
    <w:p w:rsidR="00E14EC3" w:rsidRDefault="00A3064B">
      <w:pPr>
        <w:spacing w:after="120" w:line="240" w:lineRule="auto"/>
        <w:jc w:val="both"/>
        <w:rPr>
          <w:rFonts w:ascii="Calibri" w:eastAsia="Calibri" w:hAnsi="Calibri" w:cs="Calibri"/>
          <w:color w:val="000000"/>
        </w:rPr>
      </w:pPr>
      <w:r>
        <w:rPr>
          <w:rFonts w:ascii="Calibri" w:eastAsia="Calibri" w:hAnsi="Calibri" w:cs="Calibri"/>
          <w:color w:val="000000"/>
        </w:rPr>
        <w:t>Des réunions informelles avec les OS sont (peuvent depuis 2019 !) organisées par les services locaux.</w:t>
      </w:r>
    </w:p>
    <w:p w:rsidR="00E14EC3" w:rsidRDefault="00A3064B">
      <w:pPr>
        <w:spacing w:after="120" w:line="240" w:lineRule="auto"/>
        <w:jc w:val="both"/>
        <w:rPr>
          <w:rFonts w:ascii="Calibri" w:eastAsia="Calibri" w:hAnsi="Calibri" w:cs="Calibri"/>
        </w:rPr>
      </w:pPr>
      <w:r>
        <w:rPr>
          <w:rFonts w:ascii="Calibri" w:eastAsia="Calibri" w:hAnsi="Calibri" w:cs="Calibri"/>
        </w:rPr>
        <w:t xml:space="preserve">Etablissements publics sous tutelle de nos ministères : </w:t>
      </w:r>
    </w:p>
    <w:p w:rsidR="00E14EC3" w:rsidRDefault="00A3064B">
      <w:pPr>
        <w:spacing w:after="120" w:line="240" w:lineRule="auto"/>
        <w:jc w:val="both"/>
        <w:rPr>
          <w:rFonts w:ascii="Calibri" w:eastAsia="Calibri" w:hAnsi="Calibri" w:cs="Calibri"/>
        </w:rPr>
      </w:pPr>
      <w:r>
        <w:rPr>
          <w:rFonts w:ascii="Calibri" w:eastAsia="Calibri" w:hAnsi="Calibri" w:cs="Calibri"/>
        </w:rPr>
        <w:t>- les primes d</w:t>
      </w:r>
      <w:r>
        <w:rPr>
          <w:rFonts w:ascii="Calibri" w:eastAsia="Calibri" w:hAnsi="Calibri" w:cs="Calibri"/>
        </w:rPr>
        <w:t>es agents fonctionnaires en PNA dans ces EP ne sont pas soumises aux règles de gestion ministérielles. L'autonomie de gestion des EP leur permet des règles propres, même si elles tendent à converger vers celles des services.</w:t>
      </w:r>
    </w:p>
    <w:p w:rsidR="00E14EC3" w:rsidRDefault="00A3064B">
      <w:pPr>
        <w:spacing w:after="0" w:line="240" w:lineRule="auto"/>
        <w:jc w:val="both"/>
        <w:rPr>
          <w:rFonts w:ascii="Calibri" w:eastAsia="Calibri" w:hAnsi="Calibri" w:cs="Calibri"/>
          <w:color w:val="000000"/>
        </w:rPr>
      </w:pPr>
      <w:r>
        <w:rPr>
          <w:rFonts w:ascii="Calibri" w:eastAsia="Calibri" w:hAnsi="Calibri" w:cs="Calibri"/>
          <w:color w:val="000000"/>
        </w:rPr>
        <w:t>- les primes des agents contrac</w:t>
      </w:r>
      <w:r>
        <w:rPr>
          <w:rFonts w:ascii="Calibri" w:eastAsia="Calibri" w:hAnsi="Calibri" w:cs="Calibri"/>
          <w:color w:val="000000"/>
        </w:rPr>
        <w:t>tuels sous quasi statut de ces établissements, sont soient fixées par décret (agences de l’eau) ou soient fixées par les EP avec un cadre ministériel, plus ou moins respecté.</w:t>
      </w:r>
    </w:p>
    <w:p w:rsidR="00E14EC3" w:rsidRDefault="00E14EC3">
      <w:pPr>
        <w:spacing w:after="0" w:line="240" w:lineRule="auto"/>
        <w:jc w:val="both"/>
        <w:rPr>
          <w:rFonts w:ascii="Calibri" w:eastAsia="Calibri" w:hAnsi="Calibri" w:cs="Calibri"/>
          <w:color w:val="000000"/>
        </w:rPr>
      </w:pPr>
    </w:p>
    <w:p w:rsidR="00E14EC3" w:rsidRDefault="00A3064B">
      <w:pPr>
        <w:spacing w:after="0" w:line="240" w:lineRule="auto"/>
        <w:jc w:val="both"/>
        <w:rPr>
          <w:rFonts w:ascii="Calibri" w:eastAsia="Calibri" w:hAnsi="Calibri" w:cs="Calibri"/>
          <w:color w:val="000000"/>
        </w:rPr>
      </w:pPr>
      <w:r>
        <w:rPr>
          <w:rFonts w:ascii="Calibri" w:eastAsia="Calibri" w:hAnsi="Calibri" w:cs="Calibri"/>
          <w:color w:val="000000"/>
        </w:rPr>
        <w:t>Des bilans annuels sont présentés aux OS.</w:t>
      </w:r>
    </w:p>
    <w:p w:rsidR="00E14EC3" w:rsidRDefault="00A3064B">
      <w:pPr>
        <w:spacing w:after="0" w:line="240" w:lineRule="auto"/>
        <w:jc w:val="both"/>
        <w:rPr>
          <w:rFonts w:ascii="Calibri" w:eastAsia="Calibri" w:hAnsi="Calibri" w:cs="Calibri"/>
          <w:color w:val="000000"/>
        </w:rPr>
      </w:pPr>
      <w:r>
        <w:rPr>
          <w:rFonts w:ascii="Calibri" w:eastAsia="Calibri" w:hAnsi="Calibri" w:cs="Calibri"/>
          <w:color w:val="000000"/>
        </w:rPr>
        <w:t>Chaque agent reçoit une notification individuelle de primes (base de recours administratif).</w:t>
      </w:r>
    </w:p>
    <w:p w:rsidR="00E14EC3" w:rsidRDefault="00A3064B">
      <w:pPr>
        <w:spacing w:after="0" w:line="240" w:lineRule="auto"/>
        <w:jc w:val="both"/>
        <w:rPr>
          <w:rFonts w:ascii="Calibri" w:eastAsia="Calibri" w:hAnsi="Calibri" w:cs="Calibri"/>
          <w:b/>
          <w:color w:val="000000"/>
          <w:sz w:val="28"/>
          <w:u w:val="single"/>
        </w:rPr>
      </w:pPr>
      <w:r>
        <w:rPr>
          <w:rFonts w:ascii="Calibri" w:eastAsia="Calibri" w:hAnsi="Calibri" w:cs="Calibri"/>
          <w:b/>
          <w:color w:val="000000"/>
          <w:sz w:val="28"/>
          <w:u w:val="single"/>
        </w:rPr>
        <w:lastRenderedPageBreak/>
        <w:t xml:space="preserve"> </w:t>
      </w:r>
    </w:p>
    <w:p w:rsidR="00E14EC3" w:rsidRDefault="00E14EC3">
      <w:pPr>
        <w:spacing w:after="0" w:line="240" w:lineRule="auto"/>
        <w:rPr>
          <w:rFonts w:ascii="Calibri" w:eastAsia="Calibri" w:hAnsi="Calibri" w:cs="Calibri"/>
          <w:b/>
          <w:color w:val="000000"/>
          <w:sz w:val="28"/>
          <w:u w:val="single"/>
        </w:rPr>
      </w:pPr>
    </w:p>
    <w:p w:rsidR="00E14EC3" w:rsidRDefault="00A3064B">
      <w:pPr>
        <w:spacing w:before="240" w:after="240" w:line="240" w:lineRule="auto"/>
        <w:rPr>
          <w:rFonts w:ascii="Calibri" w:eastAsia="Calibri" w:hAnsi="Calibri" w:cs="Calibri"/>
          <w:b/>
          <w:color w:val="000000"/>
          <w:sz w:val="28"/>
          <w:u w:val="single"/>
        </w:rPr>
      </w:pPr>
      <w:r>
        <w:rPr>
          <w:rFonts w:ascii="Calibri" w:eastAsia="Calibri" w:hAnsi="Calibri" w:cs="Calibri"/>
          <w:b/>
          <w:color w:val="000000"/>
          <w:sz w:val="28"/>
          <w:u w:val="single"/>
        </w:rPr>
        <w:t xml:space="preserve">2- La prime, outil de management </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 xml:space="preserve">Quelles sont les conséquences négatives éventuelles de leur développement sur les services (logiques de mise en concurrence, </w:t>
      </w:r>
      <w:proofErr w:type="spellStart"/>
      <w:r>
        <w:rPr>
          <w:rFonts w:ascii="Calibri" w:eastAsia="Calibri" w:hAnsi="Calibri" w:cs="Calibri"/>
          <w:b/>
          <w:sz w:val="24"/>
        </w:rPr>
        <w:t>e</w:t>
      </w:r>
      <w:r>
        <w:rPr>
          <w:rFonts w:ascii="Calibri" w:eastAsia="Calibri" w:hAnsi="Calibri" w:cs="Calibri"/>
          <w:b/>
          <w:sz w:val="24"/>
        </w:rPr>
        <w:t>tc</w:t>
      </w:r>
      <w:proofErr w:type="spellEnd"/>
      <w:r>
        <w:rPr>
          <w:rFonts w:ascii="Calibri" w:eastAsia="Calibri" w:hAnsi="Calibri" w:cs="Calibri"/>
          <w:b/>
          <w:sz w:val="24"/>
        </w:rPr>
        <w:t>) ?</w:t>
      </w:r>
    </w:p>
    <w:p w:rsidR="00E14EC3" w:rsidRDefault="00A3064B">
      <w:pPr>
        <w:spacing w:after="120" w:line="240" w:lineRule="auto"/>
        <w:jc w:val="both"/>
        <w:rPr>
          <w:rFonts w:ascii="Calibri" w:eastAsia="Calibri" w:hAnsi="Calibri" w:cs="Calibri"/>
        </w:rPr>
      </w:pPr>
      <w:proofErr w:type="spellStart"/>
      <w:r>
        <w:rPr>
          <w:rFonts w:ascii="Calibri" w:eastAsia="Calibri" w:hAnsi="Calibri" w:cs="Calibri"/>
        </w:rPr>
        <w:t>Quelque</w:t>
      </w:r>
      <w:proofErr w:type="spellEnd"/>
      <w:r>
        <w:rPr>
          <w:rFonts w:ascii="Calibri" w:eastAsia="Calibri" w:hAnsi="Calibri" w:cs="Calibri"/>
        </w:rPr>
        <w:t xml:space="preserve"> soit le régime indemnitaire, les montants des budgets indemnitaires sont bloqués depuis plusieurs années. Les logiques de reconnaissance et de mérite se font dans un budget contraint. Il faut donner moins à certains, pour « récompenser » d’au</w:t>
      </w:r>
      <w:r>
        <w:rPr>
          <w:rFonts w:ascii="Calibri" w:eastAsia="Calibri" w:hAnsi="Calibri" w:cs="Calibri"/>
        </w:rPr>
        <w:t>tres agents !</w:t>
      </w:r>
    </w:p>
    <w:p w:rsidR="00E14EC3" w:rsidRDefault="00A3064B">
      <w:pPr>
        <w:spacing w:after="0" w:line="240" w:lineRule="auto"/>
        <w:jc w:val="both"/>
        <w:rPr>
          <w:rFonts w:ascii="Calibri" w:eastAsia="Calibri" w:hAnsi="Calibri" w:cs="Calibri"/>
        </w:rPr>
      </w:pPr>
      <w:r>
        <w:rPr>
          <w:rFonts w:ascii="Calibri" w:eastAsia="Calibri" w:hAnsi="Calibri" w:cs="Calibri"/>
        </w:rPr>
        <w:t xml:space="preserve">La mise en œuvre de l’IFSE se fait dans un cadre technique et budgétaire de cotation de poste qui ne tiens (ne peut pas tenir) pas compte de la réalité des missions. Certaines missions deviennent plus importantes que d’autres sans aucun sens </w:t>
      </w:r>
      <w:r>
        <w:rPr>
          <w:rFonts w:ascii="Calibri" w:eastAsia="Calibri" w:hAnsi="Calibri" w:cs="Calibri"/>
        </w:rPr>
        <w:t xml:space="preserve">pour les agents. </w:t>
      </w:r>
    </w:p>
    <w:p w:rsidR="00E14EC3" w:rsidRDefault="00A3064B">
      <w:pPr>
        <w:spacing w:after="0" w:line="240" w:lineRule="auto"/>
        <w:jc w:val="both"/>
        <w:rPr>
          <w:rFonts w:ascii="Calibri" w:eastAsia="Calibri" w:hAnsi="Calibri" w:cs="Calibri"/>
        </w:rPr>
      </w:pPr>
      <w:r>
        <w:rPr>
          <w:rFonts w:ascii="Calibri" w:eastAsia="Calibri" w:hAnsi="Calibri" w:cs="Calibri"/>
        </w:rPr>
        <w:t>Cela nuit à la mobilité, car elle peut devenir descendante !</w:t>
      </w:r>
    </w:p>
    <w:p w:rsidR="00E14EC3" w:rsidRDefault="00A3064B">
      <w:pPr>
        <w:spacing w:after="0" w:line="240" w:lineRule="auto"/>
        <w:jc w:val="both"/>
        <w:rPr>
          <w:rFonts w:ascii="Calibri" w:eastAsia="Calibri" w:hAnsi="Calibri" w:cs="Calibri"/>
        </w:rPr>
      </w:pPr>
      <w:r>
        <w:rPr>
          <w:rFonts w:ascii="Calibri" w:eastAsia="Calibri" w:hAnsi="Calibri" w:cs="Calibri"/>
        </w:rPr>
        <w:t>Les modalités d’attribution du CIA font que deux agents considérés « satisfaisant », travaillant sur les mêmes sujets et dans le même bureau, peuvent toucher la fourchette haute</w:t>
      </w:r>
      <w:r>
        <w:rPr>
          <w:rFonts w:ascii="Calibri" w:eastAsia="Calibri" w:hAnsi="Calibri" w:cs="Calibri"/>
        </w:rPr>
        <w:t xml:space="preserve"> ou basse. Le sentiment d’injustice et de manque de reconnaissance est fort.</w:t>
      </w:r>
    </w:p>
    <w:p w:rsidR="00E14EC3" w:rsidRDefault="00E14EC3">
      <w:pPr>
        <w:spacing w:after="0" w:line="240" w:lineRule="auto"/>
        <w:jc w:val="both"/>
        <w:rPr>
          <w:rFonts w:ascii="Calibri" w:eastAsia="Calibri" w:hAnsi="Calibri" w:cs="Calibri"/>
        </w:rPr>
      </w:pPr>
    </w:p>
    <w:p w:rsidR="00E14EC3" w:rsidRDefault="00A3064B">
      <w:pPr>
        <w:spacing w:after="0" w:line="240" w:lineRule="auto"/>
        <w:jc w:val="both"/>
        <w:rPr>
          <w:rFonts w:ascii="Calibri" w:eastAsia="Calibri" w:hAnsi="Calibri" w:cs="Calibri"/>
        </w:rPr>
      </w:pPr>
      <w:r>
        <w:rPr>
          <w:rFonts w:ascii="Calibri" w:eastAsia="Calibri" w:hAnsi="Calibri" w:cs="Calibri"/>
        </w:rPr>
        <w:t>C’est extrêmement destructeur des collectifs de travail, en particulier dans les petites structures.</w:t>
      </w:r>
    </w:p>
    <w:p w:rsidR="00E14EC3" w:rsidRDefault="00E14EC3">
      <w:pPr>
        <w:spacing w:after="0" w:line="240" w:lineRule="auto"/>
        <w:jc w:val="both"/>
        <w:rPr>
          <w:rFonts w:ascii="Calibri" w:eastAsia="Calibri" w:hAnsi="Calibri" w:cs="Calibri"/>
        </w:rPr>
      </w:pPr>
    </w:p>
    <w:p w:rsidR="00E14EC3" w:rsidRDefault="00A3064B">
      <w:pPr>
        <w:spacing w:after="0" w:line="240" w:lineRule="auto"/>
        <w:jc w:val="both"/>
        <w:rPr>
          <w:rFonts w:ascii="Calibri" w:eastAsia="Calibri" w:hAnsi="Calibri" w:cs="Calibri"/>
        </w:rPr>
      </w:pPr>
      <w:r>
        <w:rPr>
          <w:rFonts w:ascii="Calibri" w:eastAsia="Calibri" w:hAnsi="Calibri" w:cs="Calibri"/>
        </w:rPr>
        <w:t xml:space="preserve">Le CIA correspondant à un montant peu important du RIFSEEP, mais est bien l’exemple catastrophique de mise en œuvre de l’individualisation de la rémunération. Le compte rendu d’entretien professionnel devient l’outil de mesure de la manière de servir : </w:t>
      </w:r>
    </w:p>
    <w:p w:rsidR="00E14EC3" w:rsidRDefault="00E14EC3">
      <w:pPr>
        <w:spacing w:after="0" w:line="240" w:lineRule="auto"/>
        <w:jc w:val="both"/>
        <w:rPr>
          <w:rFonts w:ascii="Calibri" w:eastAsia="Calibri" w:hAnsi="Calibri" w:cs="Calibri"/>
        </w:rPr>
      </w:pPr>
    </w:p>
    <w:p w:rsidR="00E14EC3" w:rsidRDefault="00A3064B">
      <w:pPr>
        <w:spacing w:after="0" w:line="240" w:lineRule="auto"/>
        <w:jc w:val="both"/>
        <w:rPr>
          <w:rFonts w:ascii="Calibri" w:eastAsia="Calibri" w:hAnsi="Calibri" w:cs="Calibri"/>
        </w:rPr>
      </w:pPr>
      <w:r>
        <w:object w:dxaOrig="8709" w:dyaOrig="3526">
          <v:rect id="rectole0000000000" o:spid="_x0000_i1025" style="width:435.75pt;height:176.25pt" o:ole="" o:preferrelative="t" stroked="f">
            <v:imagedata r:id="rId5" o:title=""/>
          </v:rect>
          <o:OLEObject Type="Embed" ProgID="StaticMetafile" ShapeID="rectole0000000000" DrawAspect="Content" ObjectID="_1629278728" r:id="rId6"/>
        </w:object>
      </w:r>
    </w:p>
    <w:p w:rsidR="00E14EC3" w:rsidRDefault="00E14EC3">
      <w:pPr>
        <w:spacing w:after="0" w:line="240" w:lineRule="auto"/>
        <w:rPr>
          <w:rFonts w:ascii="Calibri" w:eastAsia="Calibri" w:hAnsi="Calibri" w:cs="Calibri"/>
        </w:rPr>
      </w:pPr>
    </w:p>
    <w:p w:rsidR="00E14EC3" w:rsidRDefault="00A3064B">
      <w:pPr>
        <w:spacing w:after="0" w:line="240" w:lineRule="auto"/>
        <w:rPr>
          <w:rFonts w:ascii="Calibri" w:eastAsia="Calibri" w:hAnsi="Calibri" w:cs="Calibri"/>
        </w:rPr>
      </w:pPr>
      <w:r>
        <w:rPr>
          <w:rFonts w:ascii="Calibri" w:eastAsia="Calibri" w:hAnsi="Calibri" w:cs="Calibri"/>
        </w:rPr>
        <w:t xml:space="preserve">Le bilan CIA 2018 montre que des chefs de services ont bien appliqué cette grille. Plus de 200 d’agents (peu sur l’ensemble des effectifs mais tout de même) n’ont pas perçu de CIA. Le bilan n’était pas qualitatif et ne donne pas </w:t>
      </w:r>
      <w:r>
        <w:rPr>
          <w:rFonts w:ascii="Calibri" w:eastAsia="Calibri" w:hAnsi="Calibri" w:cs="Calibri"/>
        </w:rPr>
        <w:t>d’explication.</w:t>
      </w:r>
    </w:p>
    <w:p w:rsidR="00E14EC3" w:rsidRDefault="00E14EC3">
      <w:pPr>
        <w:spacing w:after="0" w:line="240" w:lineRule="auto"/>
        <w:rPr>
          <w:rFonts w:ascii="Calibri" w:eastAsia="Calibri" w:hAnsi="Calibri" w:cs="Calibri"/>
        </w:rPr>
      </w:pP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Quelles inégalités induisent-elles, en particulier femmes hommes ? Quel est l’impact de la diminution des primes en cas de périodes d’interruption ? De temps partiels ?</w:t>
      </w:r>
    </w:p>
    <w:p w:rsidR="00E14EC3" w:rsidRDefault="00A3064B">
      <w:pPr>
        <w:spacing w:after="0" w:line="240" w:lineRule="auto"/>
        <w:rPr>
          <w:rFonts w:ascii="Calibri" w:eastAsia="Calibri" w:hAnsi="Calibri" w:cs="Calibri"/>
        </w:rPr>
      </w:pPr>
      <w:r>
        <w:rPr>
          <w:rFonts w:ascii="Calibri" w:eastAsia="Calibri" w:hAnsi="Calibri" w:cs="Calibri"/>
        </w:rPr>
        <w:t>Un aspect positif :</w:t>
      </w:r>
    </w:p>
    <w:p w:rsidR="00E14EC3" w:rsidRDefault="00A3064B">
      <w:pPr>
        <w:spacing w:after="0" w:line="240" w:lineRule="auto"/>
        <w:rPr>
          <w:rFonts w:ascii="Calibri" w:eastAsia="Calibri" w:hAnsi="Calibri" w:cs="Calibri"/>
        </w:rPr>
      </w:pPr>
      <w:r>
        <w:rPr>
          <w:rFonts w:ascii="Calibri" w:eastAsia="Calibri" w:hAnsi="Calibri" w:cs="Calibri"/>
        </w:rPr>
        <w:t>« Le CIA tient compte de la quotité de travail pour</w:t>
      </w:r>
      <w:r>
        <w:rPr>
          <w:rFonts w:ascii="Calibri" w:eastAsia="Calibri" w:hAnsi="Calibri" w:cs="Calibri"/>
        </w:rPr>
        <w:t xml:space="preserve"> les agents dont la quotité est </w:t>
      </w:r>
      <w:proofErr w:type="gramStart"/>
      <w:r>
        <w:rPr>
          <w:rFonts w:ascii="Calibri" w:eastAsia="Calibri" w:hAnsi="Calibri" w:cs="Calibri"/>
        </w:rPr>
        <w:t>inférieur</w:t>
      </w:r>
      <w:proofErr w:type="gramEnd"/>
      <w:r>
        <w:rPr>
          <w:rFonts w:ascii="Calibri" w:eastAsia="Calibri" w:hAnsi="Calibri" w:cs="Calibri"/>
        </w:rPr>
        <w:t xml:space="preserve"> à 80%. </w:t>
      </w:r>
    </w:p>
    <w:p w:rsidR="00E14EC3" w:rsidRDefault="00A3064B">
      <w:pPr>
        <w:spacing w:after="0" w:line="240" w:lineRule="auto"/>
        <w:rPr>
          <w:rFonts w:ascii="Calibri" w:eastAsia="Calibri" w:hAnsi="Calibri" w:cs="Calibri"/>
        </w:rPr>
      </w:pPr>
      <w:r>
        <w:rPr>
          <w:rFonts w:ascii="Calibri" w:eastAsia="Calibri" w:hAnsi="Calibri" w:cs="Calibri"/>
        </w:rPr>
        <w:t xml:space="preserve">Les situations de congé ordinaire, de maternité, de paternité, d’accueil de jeunes enfants, d’adoption et CITIS ne doivent </w:t>
      </w:r>
      <w:proofErr w:type="gramStart"/>
      <w:r>
        <w:rPr>
          <w:rFonts w:ascii="Calibri" w:eastAsia="Calibri" w:hAnsi="Calibri" w:cs="Calibri"/>
        </w:rPr>
        <w:t>pas  porter</w:t>
      </w:r>
      <w:proofErr w:type="gramEnd"/>
      <w:r>
        <w:rPr>
          <w:rFonts w:ascii="Calibri" w:eastAsia="Calibri" w:hAnsi="Calibri" w:cs="Calibri"/>
        </w:rPr>
        <w:t xml:space="preserve"> préjudice pour la détermination du CIA. »</w:t>
      </w:r>
    </w:p>
    <w:p w:rsidR="00E14EC3" w:rsidRDefault="00E14EC3">
      <w:pPr>
        <w:spacing w:after="0" w:line="240" w:lineRule="auto"/>
        <w:rPr>
          <w:rFonts w:ascii="Calibri" w:eastAsia="Calibri" w:hAnsi="Calibri" w:cs="Calibri"/>
        </w:rPr>
      </w:pPr>
    </w:p>
    <w:p w:rsidR="00E14EC3" w:rsidRDefault="00A3064B">
      <w:pPr>
        <w:spacing w:after="0" w:line="240" w:lineRule="auto"/>
        <w:rPr>
          <w:rFonts w:ascii="Calibri" w:eastAsia="Calibri" w:hAnsi="Calibri" w:cs="Calibri"/>
        </w:rPr>
      </w:pPr>
      <w:r>
        <w:rPr>
          <w:rFonts w:ascii="Calibri" w:eastAsia="Calibri" w:hAnsi="Calibri" w:cs="Calibri"/>
        </w:rPr>
        <w:t>Le protocole d’accord égalit</w:t>
      </w:r>
      <w:r>
        <w:rPr>
          <w:rFonts w:ascii="Calibri" w:eastAsia="Calibri" w:hAnsi="Calibri" w:cs="Calibri"/>
        </w:rPr>
        <w:t xml:space="preserve">é professionnelle F/H au MTES-MCTRCT (soumis à la signature des OS jusqu’au 20 septembre 2019) prévoit des attentions particulières pour supprimer les écarts de rémunération. Mise en </w:t>
      </w:r>
      <w:proofErr w:type="spellStart"/>
      <w:r>
        <w:rPr>
          <w:rFonts w:ascii="Calibri" w:eastAsia="Calibri" w:hAnsi="Calibri" w:cs="Calibri"/>
        </w:rPr>
        <w:t>oeuvre</w:t>
      </w:r>
      <w:proofErr w:type="spellEnd"/>
      <w:r>
        <w:rPr>
          <w:rFonts w:ascii="Calibri" w:eastAsia="Calibri" w:hAnsi="Calibri" w:cs="Calibri"/>
        </w:rPr>
        <w:t xml:space="preserve"> à surveiller !</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 xml:space="preserve">Quelle est la part réelle du « mérite » dans leur attribution ? Des projets sont-ils actuellement en discussion pour augmenter cette part du mérite ? </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rPr>
        <w:t>La mise en œuvre du CIA a été imposée par Bercy. Une enveloppe de 6 millions d’euros (pour environ 25 000</w:t>
      </w:r>
      <w:r>
        <w:rPr>
          <w:rFonts w:ascii="Calibri" w:eastAsia="Calibri" w:hAnsi="Calibri" w:cs="Calibri"/>
        </w:rPr>
        <w:t xml:space="preserve"> agents concernés) a été accordée en 2018 et reconduite en 2019 sous conditions de ne l’utiliser que pour la mise en </w:t>
      </w:r>
      <w:proofErr w:type="spellStart"/>
      <w:r>
        <w:rPr>
          <w:rFonts w:ascii="Calibri" w:eastAsia="Calibri" w:hAnsi="Calibri" w:cs="Calibri"/>
        </w:rPr>
        <w:t>oeuvre</w:t>
      </w:r>
      <w:proofErr w:type="spellEnd"/>
      <w:r>
        <w:rPr>
          <w:rFonts w:ascii="Calibri" w:eastAsia="Calibri" w:hAnsi="Calibri" w:cs="Calibri"/>
        </w:rPr>
        <w:t xml:space="preserve"> du CIA (6 millions pour le CIA sinon aucune mesure catégorielle !)</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Notre service RH ministériel est bon élève !  Il croit à une mise</w:t>
      </w:r>
      <w:r>
        <w:rPr>
          <w:rFonts w:ascii="Calibri" w:eastAsia="Calibri" w:hAnsi="Calibri" w:cs="Calibri"/>
          <w:sz w:val="24"/>
        </w:rPr>
        <w:t xml:space="preserve"> en œuvre « juste » du mérite !</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Cela perd tout son sens dans une situation de dégradation des conditions de travail, de perte de sens du service public rendu, du manque de lisibilité de stratégie, de perspective de promotion limitée, de stagnation des rému</w:t>
      </w:r>
      <w:r>
        <w:rPr>
          <w:rFonts w:ascii="Calibri" w:eastAsia="Calibri" w:hAnsi="Calibri" w:cs="Calibri"/>
          <w:sz w:val="24"/>
        </w:rPr>
        <w:t>nérations... et d’un management destructeur des collectifs de travail.</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Pas de discussion en cours.</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Nous n’avons pas de lisibilité sur la déconcentration de la gestion RH envisagée ou en cours, sur le rôle RH des préfets (circulaire secrétaires généraux com</w:t>
      </w:r>
      <w:r>
        <w:rPr>
          <w:rFonts w:ascii="Calibri" w:eastAsia="Calibri" w:hAnsi="Calibri" w:cs="Calibri"/>
          <w:sz w:val="24"/>
        </w:rPr>
        <w:t>muns).</w:t>
      </w:r>
    </w:p>
    <w:p w:rsidR="00E14EC3" w:rsidRDefault="00A3064B">
      <w:pPr>
        <w:spacing w:before="240" w:after="120" w:line="240" w:lineRule="auto"/>
        <w:jc w:val="both"/>
        <w:rPr>
          <w:rFonts w:ascii="Calibri" w:eastAsia="Calibri" w:hAnsi="Calibri" w:cs="Calibri"/>
          <w:b/>
          <w:sz w:val="24"/>
        </w:rPr>
      </w:pPr>
      <w:r>
        <w:rPr>
          <w:rFonts w:ascii="Calibri" w:eastAsia="Calibri" w:hAnsi="Calibri" w:cs="Calibri"/>
          <w:b/>
          <w:sz w:val="24"/>
        </w:rPr>
        <w:t xml:space="preserve">Pour ceux qui sont au </w:t>
      </w:r>
      <w:proofErr w:type="spellStart"/>
      <w:r>
        <w:rPr>
          <w:rFonts w:ascii="Calibri" w:eastAsia="Calibri" w:hAnsi="Calibri" w:cs="Calibri"/>
          <w:b/>
          <w:sz w:val="24"/>
        </w:rPr>
        <w:t>rifseep</w:t>
      </w:r>
      <w:proofErr w:type="spellEnd"/>
      <w:r>
        <w:rPr>
          <w:rFonts w:ascii="Calibri" w:eastAsia="Calibri" w:hAnsi="Calibri" w:cs="Calibri"/>
          <w:b/>
          <w:sz w:val="24"/>
        </w:rPr>
        <w:t>, sa mise en place a-t-elle induit de réels changements ?</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Les effets de l’IFSE RIFSEEF vont se ressentir dans le temps.</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 xml:space="preserve">La bascule à l’IFSE RIFSEEP se fait à niveau de primes maintenu et surtout à budget constant. </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Une m</w:t>
      </w:r>
      <w:r>
        <w:rPr>
          <w:rFonts w:ascii="Calibri" w:eastAsia="Calibri" w:hAnsi="Calibri" w:cs="Calibri"/>
          <w:sz w:val="24"/>
        </w:rPr>
        <w:t>obilité descendante est une première conséquence.</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La revalorisation individuelle de l’IFSE tous les 4 ans (nos ministères n’ont pas opté pour 2 ans comme prévu dans le décret), soit en 2020 va être une nouvelle étape de l’individualisation.</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 xml:space="preserve">Je ne rajoute rien sur le CIA, un outil de management révélateur ! </w:t>
      </w:r>
    </w:p>
    <w:p w:rsidR="00E14EC3" w:rsidRDefault="00E14EC3">
      <w:pPr>
        <w:spacing w:after="0" w:line="240" w:lineRule="auto"/>
        <w:rPr>
          <w:rFonts w:ascii="Calibri" w:eastAsia="Calibri" w:hAnsi="Calibri" w:cs="Calibri"/>
        </w:rPr>
      </w:pPr>
    </w:p>
    <w:p w:rsidR="00E14EC3" w:rsidRDefault="00A3064B">
      <w:pPr>
        <w:spacing w:after="0" w:line="240" w:lineRule="auto"/>
        <w:rPr>
          <w:rFonts w:ascii="Calibri" w:eastAsia="Calibri" w:hAnsi="Calibri" w:cs="Calibri"/>
        </w:rPr>
      </w:pPr>
      <w:r>
        <w:rPr>
          <w:rFonts w:ascii="Calibri" w:eastAsia="Calibri" w:hAnsi="Calibri" w:cs="Calibri"/>
        </w:rPr>
        <w:t xml:space="preserve">Le RIFSEEP s’est mis en œuvre à partir des régimes existants et les règles </w:t>
      </w:r>
      <w:proofErr w:type="spellStart"/>
      <w:r>
        <w:rPr>
          <w:rFonts w:ascii="Calibri" w:eastAsia="Calibri" w:hAnsi="Calibri" w:cs="Calibri"/>
        </w:rPr>
        <w:t>ses ont</w:t>
      </w:r>
      <w:proofErr w:type="spellEnd"/>
      <w:r>
        <w:rPr>
          <w:rFonts w:ascii="Calibri" w:eastAsia="Calibri" w:hAnsi="Calibri" w:cs="Calibri"/>
        </w:rPr>
        <w:t xml:space="preserve"> adaptées (un montant IFSE de RIFSEEP par groupe de fonction, par grade et par échelon par exemple)</w:t>
      </w:r>
    </w:p>
    <w:p w:rsidR="00E14EC3" w:rsidRDefault="00A3064B">
      <w:pPr>
        <w:spacing w:before="240" w:after="120" w:line="240" w:lineRule="auto"/>
        <w:jc w:val="both"/>
        <w:rPr>
          <w:rFonts w:ascii="Calibri" w:eastAsia="Calibri" w:hAnsi="Calibri" w:cs="Calibri"/>
          <w:sz w:val="24"/>
        </w:rPr>
      </w:pPr>
      <w:r>
        <w:rPr>
          <w:rFonts w:ascii="Calibri" w:eastAsia="Calibri" w:hAnsi="Calibri" w:cs="Calibri"/>
          <w:sz w:val="24"/>
        </w:rPr>
        <w:t>La ve</w:t>
      </w:r>
      <w:r>
        <w:rPr>
          <w:rFonts w:ascii="Calibri" w:eastAsia="Calibri" w:hAnsi="Calibri" w:cs="Calibri"/>
          <w:sz w:val="24"/>
        </w:rPr>
        <w:t xml:space="preserve">rtu d’harmonisation annoncée par la fonction publique du </w:t>
      </w:r>
      <w:proofErr w:type="gramStart"/>
      <w:r>
        <w:rPr>
          <w:rFonts w:ascii="Calibri" w:eastAsia="Calibri" w:hAnsi="Calibri" w:cs="Calibri"/>
          <w:sz w:val="24"/>
        </w:rPr>
        <w:t>RIFSEEP  est</w:t>
      </w:r>
      <w:proofErr w:type="gramEnd"/>
      <w:r>
        <w:rPr>
          <w:rFonts w:ascii="Calibri" w:eastAsia="Calibri" w:hAnsi="Calibri" w:cs="Calibri"/>
          <w:sz w:val="24"/>
        </w:rPr>
        <w:t xml:space="preserve"> mise à mal au sein d’un même ministère. Que dire entre ministère !</w:t>
      </w:r>
    </w:p>
    <w:p w:rsidR="00E14EC3" w:rsidRDefault="00E14EC3">
      <w:pPr>
        <w:spacing w:after="0" w:line="240" w:lineRule="auto"/>
        <w:rPr>
          <w:rFonts w:ascii="Calibri" w:eastAsia="Calibri" w:hAnsi="Calibri" w:cs="Calibri"/>
        </w:rPr>
      </w:pPr>
    </w:p>
    <w:p w:rsidR="00E14EC3" w:rsidRDefault="00A3064B">
      <w:pPr>
        <w:spacing w:after="0" w:line="240" w:lineRule="auto"/>
        <w:rPr>
          <w:rFonts w:ascii="Calibri" w:eastAsia="Calibri" w:hAnsi="Calibri" w:cs="Calibri"/>
          <w:b/>
          <w:color w:val="000000"/>
          <w:sz w:val="28"/>
          <w:u w:val="single"/>
        </w:rPr>
      </w:pPr>
      <w:r>
        <w:rPr>
          <w:rFonts w:ascii="Calibri" w:eastAsia="Calibri" w:hAnsi="Calibri" w:cs="Calibri"/>
          <w:b/>
          <w:color w:val="000000"/>
          <w:sz w:val="28"/>
          <w:u w:val="single"/>
        </w:rPr>
        <w:t xml:space="preserve"> </w:t>
      </w:r>
    </w:p>
    <w:p w:rsidR="00E14EC3" w:rsidRDefault="00E14EC3">
      <w:pPr>
        <w:spacing w:after="0" w:line="240" w:lineRule="auto"/>
        <w:rPr>
          <w:rFonts w:ascii="Calibri" w:eastAsia="Calibri" w:hAnsi="Calibri" w:cs="Calibri"/>
          <w:b/>
          <w:color w:val="000000"/>
          <w:sz w:val="28"/>
          <w:u w:val="single"/>
        </w:rPr>
      </w:pPr>
    </w:p>
    <w:p w:rsidR="00E14EC3" w:rsidRDefault="00A3064B">
      <w:pPr>
        <w:spacing w:before="240" w:after="240" w:line="240" w:lineRule="auto"/>
        <w:rPr>
          <w:rFonts w:ascii="Calibri" w:eastAsia="Calibri" w:hAnsi="Calibri" w:cs="Calibri"/>
          <w:b/>
          <w:color w:val="000000"/>
          <w:sz w:val="28"/>
          <w:u w:val="single"/>
        </w:rPr>
      </w:pPr>
      <w:r>
        <w:rPr>
          <w:rFonts w:ascii="Calibri" w:eastAsia="Calibri" w:hAnsi="Calibri" w:cs="Calibri"/>
          <w:b/>
          <w:color w:val="000000"/>
          <w:sz w:val="28"/>
          <w:u w:val="single"/>
        </w:rPr>
        <w:t>3 - Quelques exemples de RIFSEEP de corps interministériels à gestion ministérielle et effectifs</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u w:val="single"/>
        </w:rPr>
        <w:lastRenderedPageBreak/>
        <w:t>Adjoints administr</w:t>
      </w:r>
      <w:r>
        <w:rPr>
          <w:rFonts w:ascii="Calibri" w:eastAsia="Calibri" w:hAnsi="Calibri" w:cs="Calibri"/>
          <w:b/>
          <w:color w:val="000000"/>
          <w:sz w:val="28"/>
          <w:u w:val="single"/>
        </w:rPr>
        <w:t xml:space="preserve">atifs </w:t>
      </w:r>
      <w:proofErr w:type="gramStart"/>
      <w:r>
        <w:rPr>
          <w:rFonts w:ascii="Calibri" w:eastAsia="Calibri" w:hAnsi="Calibri" w:cs="Calibri"/>
          <w:b/>
          <w:color w:val="000000"/>
          <w:sz w:val="28"/>
          <w:u w:val="single"/>
        </w:rPr>
        <w:t>des administration</w:t>
      </w:r>
      <w:proofErr w:type="gramEnd"/>
      <w:r>
        <w:rPr>
          <w:rFonts w:ascii="Calibri" w:eastAsia="Calibri" w:hAnsi="Calibri" w:cs="Calibri"/>
          <w:b/>
          <w:color w:val="000000"/>
          <w:sz w:val="28"/>
          <w:u w:val="single"/>
        </w:rPr>
        <w:t xml:space="preserve"> de l’Etat </w:t>
      </w:r>
      <w:r>
        <w:rPr>
          <w:rFonts w:ascii="Calibri" w:eastAsia="Calibri" w:hAnsi="Calibri" w:cs="Calibri"/>
          <w:b/>
          <w:color w:val="000000"/>
          <w:sz w:val="28"/>
        </w:rPr>
        <w:t>(effectifs 2018 : 6 977)</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t>IFSE 2018</w:t>
      </w:r>
    </w:p>
    <w:p w:rsidR="00E14EC3" w:rsidRDefault="00A3064B">
      <w:pPr>
        <w:spacing w:after="0" w:line="240" w:lineRule="auto"/>
        <w:jc w:val="both"/>
        <w:rPr>
          <w:rFonts w:ascii="Calibri" w:eastAsia="Calibri" w:hAnsi="Calibri" w:cs="Calibri"/>
          <w:color w:val="000000"/>
          <w:sz w:val="20"/>
        </w:rPr>
      </w:pPr>
      <w:r>
        <w:rPr>
          <w:rFonts w:ascii="Calibri" w:eastAsia="Calibri" w:hAnsi="Calibri" w:cs="Calibri"/>
          <w:b/>
          <w:color w:val="000000"/>
          <w:sz w:val="20"/>
        </w:rPr>
        <w:t>Agents le groupe 1 :</w:t>
      </w:r>
      <w:r>
        <w:rPr>
          <w:rFonts w:ascii="Calibri" w:eastAsia="Calibri" w:hAnsi="Calibri" w:cs="Calibri"/>
          <w:color w:val="000000"/>
          <w:sz w:val="20"/>
        </w:rPr>
        <w:t xml:space="preserve"> </w:t>
      </w:r>
    </w:p>
    <w:p w:rsidR="00E14EC3" w:rsidRDefault="00A3064B">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Responsable d’une entité intermédiaire au sein d’une entité de niveau 1 ou agent exerçant des fonctions d’encadrement</w:t>
      </w:r>
    </w:p>
    <w:p w:rsidR="00E14EC3" w:rsidRDefault="00A3064B">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Assistant de direction (Directeur de DAC ou de SD, vice-président du CGEDD, président de section, président de l’autorité environnemental, de coordonnateur de MIGT, directeur du BEA-TT)</w:t>
      </w:r>
    </w:p>
    <w:p w:rsidR="00E14EC3" w:rsidRDefault="00A3064B">
      <w:pPr>
        <w:spacing w:after="0" w:line="240" w:lineRule="auto"/>
        <w:jc w:val="both"/>
        <w:rPr>
          <w:rFonts w:ascii="Times New Roman" w:eastAsia="Times New Roman" w:hAnsi="Times New Roman" w:cs="Times New Roman"/>
          <w:sz w:val="20"/>
        </w:rPr>
      </w:pPr>
      <w:r>
        <w:rPr>
          <w:rFonts w:ascii="Calibri" w:eastAsia="Calibri" w:hAnsi="Calibri" w:cs="Calibri"/>
          <w:sz w:val="20"/>
        </w:rPr>
        <w:t xml:space="preserve">- </w:t>
      </w:r>
      <w:r>
        <w:rPr>
          <w:rFonts w:ascii="Calibri" w:eastAsia="Calibri" w:hAnsi="Calibri" w:cs="Calibri"/>
          <w:b/>
          <w:sz w:val="20"/>
        </w:rPr>
        <w:t>Expérience professionnelle importante. Elle correspond à celle d’u</w:t>
      </w:r>
      <w:r>
        <w:rPr>
          <w:rFonts w:ascii="Calibri" w:eastAsia="Calibri" w:hAnsi="Calibri" w:cs="Calibri"/>
          <w:b/>
          <w:sz w:val="20"/>
        </w:rPr>
        <w:t>n agent dont l’ancienneté en qualité de fonctionnaire est d'au moins 13 ans</w:t>
      </w:r>
      <w:r>
        <w:rPr>
          <w:rFonts w:ascii="Calibri" w:eastAsia="Calibri" w:hAnsi="Calibri" w:cs="Calibri"/>
          <w:sz w:val="20"/>
        </w:rPr>
        <w:t xml:space="preserve"> quel que soit l'employeur public. De fait, les années passées en qualité de contractuel ou de militaire ne sont pas prises en compte pour ce décompte.</w:t>
      </w:r>
    </w:p>
    <w:p w:rsidR="00E14EC3" w:rsidRDefault="00A3064B">
      <w:pPr>
        <w:spacing w:before="240" w:after="240" w:line="240" w:lineRule="auto"/>
        <w:rPr>
          <w:rFonts w:ascii="Calibri" w:eastAsia="Calibri" w:hAnsi="Calibri" w:cs="Calibri"/>
          <w:color w:val="000000"/>
          <w:sz w:val="20"/>
        </w:rPr>
      </w:pPr>
      <w:r>
        <w:rPr>
          <w:rFonts w:ascii="Calibri" w:eastAsia="Calibri" w:hAnsi="Calibri" w:cs="Calibri"/>
          <w:sz w:val="20"/>
        </w:rPr>
        <w:t>Les montants maximums définis au titre de la gestion lors de l’accueil de nouveaux entrants ayant une ancienneté en qualité de fonctionnaire) par grade et par groupe de fonctions, correspondent aux montants moyens suivants</w:t>
      </w:r>
    </w:p>
    <w:tbl>
      <w:tblPr>
        <w:tblW w:w="0" w:type="auto"/>
        <w:tblInd w:w="108" w:type="dxa"/>
        <w:tblCellMar>
          <w:left w:w="10" w:type="dxa"/>
          <w:right w:w="10" w:type="dxa"/>
        </w:tblCellMar>
        <w:tblLook w:val="04A0" w:firstRow="1" w:lastRow="0" w:firstColumn="1" w:lastColumn="0" w:noHBand="0" w:noVBand="1"/>
      </w:tblPr>
      <w:tblGrid>
        <w:gridCol w:w="1464"/>
        <w:gridCol w:w="2972"/>
        <w:gridCol w:w="2259"/>
        <w:gridCol w:w="2259"/>
      </w:tblGrid>
      <w:tr w:rsidR="00E14EC3">
        <w:tblPrEx>
          <w:tblCellMar>
            <w:top w:w="0" w:type="dxa"/>
            <w:bottom w:w="0" w:type="dxa"/>
          </w:tblCellMar>
        </w:tblPrEx>
        <w:trPr>
          <w:trHeight w:val="1"/>
        </w:trPr>
        <w:tc>
          <w:tcPr>
            <w:tcW w:w="15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de fonctions</w:t>
            </w:r>
          </w:p>
        </w:tc>
        <w:tc>
          <w:tcPr>
            <w:tcW w:w="31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Grade</w:t>
            </w:r>
          </w:p>
        </w:tc>
        <w:tc>
          <w:tcPr>
            <w:tcW w:w="47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Montant</w:t>
            </w:r>
            <w:r>
              <w:rPr>
                <w:rFonts w:ascii="Calibri" w:eastAsia="Calibri" w:hAnsi="Calibri" w:cs="Calibri"/>
                <w:b/>
                <w:sz w:val="20"/>
              </w:rPr>
              <w:t xml:space="preserve"> moyen de l'IFSE (*)</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(maximum en gestion pour les nouveaux entrants)</w:t>
            </w:r>
          </w:p>
        </w:tc>
      </w:tr>
      <w:tr w:rsidR="00E14EC3">
        <w:tblPrEx>
          <w:tblCellMar>
            <w:top w:w="0" w:type="dxa"/>
            <w:bottom w:w="0" w:type="dxa"/>
          </w:tblCellMar>
        </w:tblPrEx>
        <w:trPr>
          <w:trHeight w:val="1"/>
        </w:trPr>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31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Administration centrale,</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établissements et services assimilés</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Services déconcentrés,</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établissements et services assimilés</w:t>
            </w:r>
          </w:p>
        </w:tc>
      </w:tr>
      <w:tr w:rsidR="00E14EC3">
        <w:tblPrEx>
          <w:tblCellMar>
            <w:top w:w="0" w:type="dxa"/>
            <w:bottom w:w="0" w:type="dxa"/>
          </w:tblCellMar>
        </w:tblPrEx>
        <w:trPr>
          <w:trHeight w:val="1"/>
        </w:trPr>
        <w:tc>
          <w:tcPr>
            <w:tcW w:w="15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Groupe 1</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Adjoint administratif principal de 1ère classe (C3)</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7 431 €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5 641 €</w:t>
            </w:r>
          </w:p>
        </w:tc>
      </w:tr>
      <w:tr w:rsidR="00E14EC3">
        <w:tblPrEx>
          <w:tblCellMar>
            <w:top w:w="0" w:type="dxa"/>
            <w:bottom w:w="0" w:type="dxa"/>
          </w:tblCellMar>
        </w:tblPrEx>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Adjoint administratif principal de 2ème classe (C2)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7 041 €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5 481 €</w:t>
            </w:r>
          </w:p>
        </w:tc>
      </w:tr>
      <w:tr w:rsidR="00E14EC3">
        <w:tblPrEx>
          <w:tblCellMar>
            <w:top w:w="0" w:type="dxa"/>
            <w:bottom w:w="0" w:type="dxa"/>
          </w:tblCellMar>
        </w:tblPrEx>
        <w:trPr>
          <w:trHeight w:val="1"/>
        </w:trPr>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Adjoint administratif (C1)</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6 601 €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5 386 €</w:t>
            </w:r>
          </w:p>
        </w:tc>
      </w:tr>
      <w:tr w:rsidR="00E14EC3">
        <w:tblPrEx>
          <w:tblCellMar>
            <w:top w:w="0" w:type="dxa"/>
            <w:bottom w:w="0" w:type="dxa"/>
          </w:tblCellMar>
        </w:tblPrEx>
        <w:trPr>
          <w:trHeight w:val="1"/>
        </w:trPr>
        <w:tc>
          <w:tcPr>
            <w:tcW w:w="15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Groupe 2</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Adjoint administratif principal de 2ème classe (C2)</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7 041 €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5 481 €</w:t>
            </w:r>
          </w:p>
        </w:tc>
      </w:tr>
      <w:tr w:rsidR="00E14EC3">
        <w:tblPrEx>
          <w:tblCellMar>
            <w:top w:w="0" w:type="dxa"/>
            <w:bottom w:w="0" w:type="dxa"/>
          </w:tblCellMar>
        </w:tblPrEx>
        <w:trPr>
          <w:trHeight w:val="1"/>
        </w:trPr>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 xml:space="preserve">Adjoint administratif (C1)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6 601 €</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5 386 €</w:t>
            </w:r>
          </w:p>
        </w:tc>
      </w:tr>
    </w:tbl>
    <w:p w:rsidR="00E14EC3" w:rsidRDefault="00A3064B">
      <w:pPr>
        <w:spacing w:after="0" w:line="240" w:lineRule="auto"/>
        <w:rPr>
          <w:rFonts w:ascii="Calibri" w:eastAsia="Calibri" w:hAnsi="Calibri" w:cs="Calibri"/>
          <w:sz w:val="20"/>
        </w:rPr>
      </w:pPr>
      <w:r>
        <w:rPr>
          <w:rFonts w:ascii="Calibri" w:eastAsia="Calibri" w:hAnsi="Calibri" w:cs="Calibri"/>
          <w:sz w:val="20"/>
        </w:rPr>
        <w:t>(*) les montants moyens sont donnés hors compléments en IFSE appliqués au titre des situations particulières</w:t>
      </w:r>
    </w:p>
    <w:p w:rsidR="00E14EC3" w:rsidRDefault="00E14EC3">
      <w:pPr>
        <w:spacing w:after="0" w:line="240" w:lineRule="auto"/>
        <w:rPr>
          <w:rFonts w:ascii="Calibri" w:eastAsia="Calibri" w:hAnsi="Calibri" w:cs="Calibri"/>
          <w:sz w:val="20"/>
        </w:rPr>
      </w:pPr>
    </w:p>
    <w:p w:rsidR="00E14EC3" w:rsidRDefault="00A3064B">
      <w:pPr>
        <w:spacing w:after="0" w:line="240" w:lineRule="auto"/>
        <w:rPr>
          <w:rFonts w:ascii="Calibri" w:eastAsia="Calibri" w:hAnsi="Calibri" w:cs="Calibri"/>
          <w:b/>
        </w:rPr>
      </w:pPr>
      <w:r>
        <w:rPr>
          <w:rFonts w:ascii="Calibri" w:eastAsia="Calibri" w:hAnsi="Calibri" w:cs="Calibri"/>
          <w:b/>
        </w:rPr>
        <w:t xml:space="preserve">Les compléments IFSE : </w:t>
      </w:r>
    </w:p>
    <w:p w:rsidR="00E14EC3" w:rsidRDefault="00E14EC3">
      <w:pPr>
        <w:spacing w:after="0" w:line="240" w:lineRule="auto"/>
        <w:rPr>
          <w:rFonts w:ascii="Times New Roman" w:eastAsia="Times New Roman" w:hAnsi="Times New Roman" w:cs="Times New Roman"/>
        </w:rPr>
      </w:pPr>
    </w:p>
    <w:p w:rsidR="00E14EC3" w:rsidRDefault="00A3064B">
      <w:pPr>
        <w:spacing w:after="0" w:line="240" w:lineRule="auto"/>
        <w:rPr>
          <w:rFonts w:ascii="Times New Roman" w:eastAsia="Times New Roman" w:hAnsi="Times New Roman" w:cs="Times New Roman"/>
        </w:rPr>
      </w:pPr>
      <w:r>
        <w:rPr>
          <w:rFonts w:ascii="Times New Roman" w:eastAsia="Times New Roman" w:hAnsi="Times New Roman" w:cs="Times New Roman"/>
        </w:rPr>
        <w:t>- IFSE des agents affectés en Ile-de-France hors administration centrale est augmentée de :</w:t>
      </w:r>
    </w:p>
    <w:p w:rsidR="00E14EC3" w:rsidRDefault="00A3064B">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Adjoint administratif principal de 1ère classe (C3) 360 €</w:t>
      </w:r>
    </w:p>
    <w:p w:rsidR="00E14EC3" w:rsidRDefault="00A3064B">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Adjoint administratif principal de 2ème classe (C2) 380 €</w:t>
      </w:r>
    </w:p>
    <w:p w:rsidR="00E14EC3" w:rsidRDefault="00A3064B">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Adjoint administratif (C1) 130 €</w:t>
      </w:r>
    </w:p>
    <w:p w:rsidR="00E14EC3" w:rsidRDefault="00E14EC3">
      <w:pPr>
        <w:spacing w:after="0" w:line="240" w:lineRule="auto"/>
        <w:jc w:val="center"/>
        <w:rPr>
          <w:rFonts w:ascii="Times New Roman" w:eastAsia="Times New Roman" w:hAnsi="Times New Roman" w:cs="Times New Roman"/>
        </w:rPr>
      </w:pPr>
    </w:p>
    <w:p w:rsidR="00E14EC3" w:rsidRDefault="00A3064B">
      <w:pPr>
        <w:spacing w:after="120" w:line="240" w:lineRule="auto"/>
        <w:rPr>
          <w:rFonts w:ascii="Times New Roman" w:eastAsia="Times New Roman" w:hAnsi="Times New Roman" w:cs="Times New Roman"/>
        </w:rPr>
      </w:pPr>
      <w:r>
        <w:rPr>
          <w:rFonts w:ascii="Times New Roman" w:eastAsia="Times New Roman" w:hAnsi="Times New Roman" w:cs="Times New Roman"/>
        </w:rPr>
        <w:t>- IFSE annuelle des agents affectés en Corse est augmentée de 550 €.</w:t>
      </w:r>
    </w:p>
    <w:p w:rsidR="00E14EC3" w:rsidRDefault="00A3064B">
      <w:pPr>
        <w:spacing w:after="120" w:line="240" w:lineRule="auto"/>
        <w:rPr>
          <w:rFonts w:ascii="Calibri" w:eastAsia="Calibri" w:hAnsi="Calibri" w:cs="Calibri"/>
          <w:sz w:val="20"/>
        </w:rPr>
      </w:pPr>
      <w:r>
        <w:rPr>
          <w:rFonts w:ascii="Calibri" w:eastAsia="Calibri" w:hAnsi="Calibri" w:cs="Calibri"/>
          <w:sz w:val="20"/>
        </w:rPr>
        <w:t>- Qualification informatique reconnue</w:t>
      </w:r>
      <w:r>
        <w:rPr>
          <w:rFonts w:ascii="Calibri" w:eastAsia="Calibri" w:hAnsi="Calibri" w:cs="Calibri"/>
          <w:sz w:val="20"/>
        </w:rPr>
        <w:t xml:space="preserve"> au MTES/MCTRCT qui exercent les fonctions</w:t>
      </w:r>
    </w:p>
    <w:tbl>
      <w:tblPr>
        <w:tblW w:w="0" w:type="auto"/>
        <w:jc w:val="center"/>
        <w:tblCellMar>
          <w:left w:w="10" w:type="dxa"/>
          <w:right w:w="10" w:type="dxa"/>
        </w:tblCellMar>
        <w:tblLook w:val="04A0" w:firstRow="1" w:lastRow="0" w:firstColumn="1" w:lastColumn="0" w:noHBand="0" w:noVBand="1"/>
      </w:tblPr>
      <w:tblGrid>
        <w:gridCol w:w="2429"/>
        <w:gridCol w:w="3608"/>
        <w:gridCol w:w="3025"/>
      </w:tblGrid>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Qualification</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Administration centrale, établissements et services assimilés</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établissements et services assimilés Services déconcentrés</w:t>
            </w:r>
          </w:p>
        </w:tc>
      </w:tr>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Agent de traitement</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pPr>
            <w:r>
              <w:rPr>
                <w:rFonts w:ascii="Times New Roman" w:eastAsia="Times New Roman" w:hAnsi="Times New Roman" w:cs="Times New Roman"/>
                <w:sz w:val="16"/>
              </w:rPr>
              <w:t>2 140 €</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pPr>
            <w:r>
              <w:rPr>
                <w:rFonts w:ascii="Times New Roman" w:eastAsia="Times New Roman" w:hAnsi="Times New Roman" w:cs="Times New Roman"/>
                <w:sz w:val="16"/>
              </w:rPr>
              <w:t>2 140 €</w:t>
            </w:r>
          </w:p>
        </w:tc>
      </w:tr>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Pupitreur</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pPr>
            <w:r>
              <w:rPr>
                <w:rFonts w:ascii="Times New Roman" w:eastAsia="Times New Roman" w:hAnsi="Times New Roman" w:cs="Times New Roman"/>
                <w:sz w:val="16"/>
              </w:rPr>
              <w:t>4 120 €</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pPr>
            <w:r>
              <w:rPr>
                <w:rFonts w:ascii="Times New Roman" w:eastAsia="Times New Roman" w:hAnsi="Times New Roman" w:cs="Times New Roman"/>
                <w:sz w:val="16"/>
              </w:rPr>
              <w:t>4 120 €</w:t>
            </w:r>
          </w:p>
        </w:tc>
      </w:tr>
    </w:tbl>
    <w:p w:rsidR="00E14EC3" w:rsidRDefault="00A3064B">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Compléments pour les agents ayant des responsabilités de régisseur d’avances et de recettes (selon le décret n° 92-681 du 20 juillet 1992) </w:t>
      </w:r>
    </w:p>
    <w:p w:rsidR="00E14EC3" w:rsidRDefault="00E14EC3">
      <w:pPr>
        <w:spacing w:after="0" w:line="240" w:lineRule="auto"/>
        <w:rPr>
          <w:rFonts w:ascii="Times New Roman" w:eastAsia="Times New Roman" w:hAnsi="Times New Roman" w:cs="Times New Roman"/>
        </w:rPr>
      </w:pPr>
    </w:p>
    <w:p w:rsidR="00E14EC3" w:rsidRDefault="00E14EC3">
      <w:pPr>
        <w:spacing w:before="240" w:after="240" w:line="240" w:lineRule="auto"/>
        <w:rPr>
          <w:rFonts w:ascii="Calibri" w:eastAsia="Calibri" w:hAnsi="Calibri" w:cs="Calibri"/>
          <w:b/>
          <w:color w:val="000000"/>
          <w:sz w:val="28"/>
        </w:rPr>
      </w:pPr>
    </w:p>
    <w:p w:rsidR="00E14EC3" w:rsidRDefault="00E14EC3">
      <w:pPr>
        <w:spacing w:before="240" w:after="240" w:line="240" w:lineRule="auto"/>
        <w:rPr>
          <w:rFonts w:ascii="Calibri" w:eastAsia="Calibri" w:hAnsi="Calibri" w:cs="Calibri"/>
          <w:b/>
          <w:color w:val="000000"/>
          <w:sz w:val="28"/>
        </w:rPr>
      </w:pP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lastRenderedPageBreak/>
        <w:t xml:space="preserve">CIA 2019 </w:t>
      </w:r>
    </w:p>
    <w:p w:rsidR="00E14EC3" w:rsidRDefault="00E14EC3">
      <w:pPr>
        <w:spacing w:after="0" w:line="240" w:lineRule="auto"/>
        <w:rPr>
          <w:rFonts w:ascii="Cambria" w:eastAsia="Cambria" w:hAnsi="Cambria" w:cs="Cambria"/>
          <w:sz w:val="24"/>
        </w:rPr>
      </w:pPr>
    </w:p>
    <w:tbl>
      <w:tblPr>
        <w:tblW w:w="0" w:type="auto"/>
        <w:jc w:val="center"/>
        <w:tblCellMar>
          <w:left w:w="10" w:type="dxa"/>
          <w:right w:w="10" w:type="dxa"/>
        </w:tblCellMar>
        <w:tblLook w:val="04A0" w:firstRow="1" w:lastRow="0" w:firstColumn="1" w:lastColumn="0" w:noHBand="0" w:noVBand="1"/>
      </w:tblPr>
      <w:tblGrid>
        <w:gridCol w:w="1858"/>
        <w:gridCol w:w="1795"/>
        <w:gridCol w:w="1785"/>
        <w:gridCol w:w="1785"/>
        <w:gridCol w:w="1839"/>
      </w:tblGrid>
      <w:tr w:rsidR="00E14EC3">
        <w:tblPrEx>
          <w:tblCellMar>
            <w:top w:w="0" w:type="dxa"/>
            <w:bottom w:w="0" w:type="dxa"/>
          </w:tblCellMar>
        </w:tblPrEx>
        <w:trPr>
          <w:trHeight w:val="1"/>
          <w:jc w:val="center"/>
        </w:trPr>
        <w:tc>
          <w:tcPr>
            <w:tcW w:w="967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b/>
                <w:color w:val="000000"/>
              </w:rPr>
            </w:pPr>
            <w:r>
              <w:rPr>
                <w:rFonts w:ascii="Calibri" w:eastAsia="Calibri" w:hAnsi="Calibri" w:cs="Calibri"/>
                <w:b/>
                <w:color w:val="000000"/>
              </w:rPr>
              <w:t>Adjoints administratifs de l’administration de l’Etat – ensemble des grades</w:t>
            </w:r>
          </w:p>
          <w:p w:rsidR="00E14EC3" w:rsidRDefault="00A3064B">
            <w:pPr>
              <w:spacing w:after="0" w:line="240" w:lineRule="auto"/>
              <w:rPr>
                <w:rFonts w:ascii="Calibri" w:eastAsia="Calibri" w:hAnsi="Calibri" w:cs="Calibri"/>
              </w:rPr>
            </w:pPr>
            <w:r>
              <w:rPr>
                <w:rFonts w:ascii="Calibri" w:eastAsia="Calibri" w:hAnsi="Calibri" w:cs="Calibri"/>
                <w:b/>
                <w:color w:val="000000"/>
              </w:rPr>
              <w:t>En administration centrale ou services déconcentrés</w:t>
            </w:r>
          </w:p>
        </w:tc>
      </w:tr>
      <w:tr w:rsidR="00E14EC3">
        <w:tblPrEx>
          <w:tblCellMar>
            <w:top w:w="0" w:type="dxa"/>
            <w:bottom w:w="0" w:type="dxa"/>
          </w:tblCellMar>
        </w:tblPrEx>
        <w:trPr>
          <w:trHeight w:val="1"/>
          <w:jc w:val="center"/>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Insuffisante</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A développer/à consolider</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satisfaisante</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Très satisfaisante</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excellente</w:t>
            </w:r>
          </w:p>
        </w:tc>
      </w:tr>
      <w:tr w:rsidR="00E14EC3">
        <w:tblPrEx>
          <w:tblCellMar>
            <w:top w:w="0" w:type="dxa"/>
            <w:bottom w:w="0" w:type="dxa"/>
          </w:tblCellMar>
        </w:tblPrEx>
        <w:trPr>
          <w:trHeight w:val="1"/>
          <w:jc w:val="center"/>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color w:val="000000"/>
              </w:rPr>
              <w:t>De  O € à 80 €</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color w:val="000000"/>
              </w:rPr>
              <w:t>De  81 € à 160 €</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color w:val="000000"/>
              </w:rPr>
              <w:t>De  161 € à 200 €</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color w:val="000000"/>
              </w:rPr>
              <w:t>De  201 € à 300 €</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color w:val="000000"/>
              </w:rPr>
              <w:t>à partir de 301 €</w:t>
            </w:r>
          </w:p>
        </w:tc>
      </w:tr>
    </w:tbl>
    <w:p w:rsidR="00E14EC3" w:rsidRDefault="00E14EC3">
      <w:pPr>
        <w:spacing w:before="240" w:after="240" w:line="240" w:lineRule="auto"/>
        <w:rPr>
          <w:rFonts w:ascii="Calibri" w:eastAsia="Calibri" w:hAnsi="Calibri" w:cs="Calibri"/>
          <w:b/>
          <w:color w:val="000000"/>
          <w:sz w:val="28"/>
        </w:rPr>
      </w:pPr>
    </w:p>
    <w:p w:rsidR="00E14EC3" w:rsidRDefault="00A3064B">
      <w:pPr>
        <w:spacing w:before="240" w:after="240" w:line="240" w:lineRule="auto"/>
        <w:rPr>
          <w:rFonts w:ascii="Calibri" w:eastAsia="Calibri" w:hAnsi="Calibri" w:cs="Calibri"/>
          <w:b/>
          <w:color w:val="000000"/>
          <w:sz w:val="28"/>
          <w:u w:val="single"/>
        </w:rPr>
      </w:pPr>
      <w:r>
        <w:rPr>
          <w:rFonts w:ascii="Calibri" w:eastAsia="Calibri" w:hAnsi="Calibri" w:cs="Calibri"/>
          <w:b/>
          <w:color w:val="000000"/>
          <w:sz w:val="28"/>
          <w:u w:val="single"/>
        </w:rPr>
        <w:t xml:space="preserve">Secrétaires d’administration de l’Etat </w:t>
      </w:r>
      <w:r>
        <w:rPr>
          <w:rFonts w:ascii="Calibri" w:eastAsia="Calibri" w:hAnsi="Calibri" w:cs="Calibri"/>
          <w:b/>
          <w:color w:val="000000"/>
          <w:sz w:val="28"/>
        </w:rPr>
        <w:t>(effectifs 2018 : 6 510)</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t>IFSE 2018</w:t>
      </w:r>
    </w:p>
    <w:p w:rsidR="00E14EC3" w:rsidRDefault="00A3064B">
      <w:pPr>
        <w:spacing w:after="0" w:line="240" w:lineRule="auto"/>
        <w:rPr>
          <w:rFonts w:ascii="Times New Roman" w:eastAsia="Times New Roman" w:hAnsi="Times New Roman" w:cs="Times New Roman"/>
          <w:b/>
        </w:rPr>
      </w:pPr>
      <w:r>
        <w:rPr>
          <w:rFonts w:ascii="Times New Roman" w:eastAsia="Times New Roman" w:hAnsi="Times New Roman" w:cs="Times New Roman"/>
          <w:b/>
        </w:rPr>
        <w:t>Les montants maximums définis au titre de la gestion lors de l’accueil de nouveaux entrants ayant une ancienneté en qualité de fonctionnaire) par grade et par groupe de fonctions, co</w:t>
      </w:r>
      <w:r>
        <w:rPr>
          <w:rFonts w:ascii="Times New Roman" w:eastAsia="Times New Roman" w:hAnsi="Times New Roman" w:cs="Times New Roman"/>
          <w:b/>
        </w:rPr>
        <w:t>rrespondent aux montants moyens suivants :</w:t>
      </w:r>
    </w:p>
    <w:tbl>
      <w:tblPr>
        <w:tblW w:w="0" w:type="auto"/>
        <w:tblInd w:w="108" w:type="dxa"/>
        <w:tblCellMar>
          <w:left w:w="10" w:type="dxa"/>
          <w:right w:w="10" w:type="dxa"/>
        </w:tblCellMar>
        <w:tblLook w:val="04A0" w:firstRow="1" w:lastRow="0" w:firstColumn="1" w:lastColumn="0" w:noHBand="0" w:noVBand="1"/>
      </w:tblPr>
      <w:tblGrid>
        <w:gridCol w:w="2217"/>
        <w:gridCol w:w="1595"/>
        <w:gridCol w:w="2554"/>
        <w:gridCol w:w="2588"/>
      </w:tblGrid>
      <w:tr w:rsidR="00E14EC3">
        <w:tblPrEx>
          <w:tblCellMar>
            <w:top w:w="0" w:type="dxa"/>
            <w:bottom w:w="0" w:type="dxa"/>
          </w:tblCellMar>
        </w:tblPrEx>
        <w:trPr>
          <w:trHeight w:val="1"/>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de fonctions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Grade</w:t>
            </w:r>
          </w:p>
        </w:tc>
        <w:tc>
          <w:tcPr>
            <w:tcW w:w="54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Montant moyen de l'IFSE (*)</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(maximum en gestion pour les nouveaux entrants)</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Administration centrale,</w:t>
            </w:r>
          </w:p>
          <w:p w:rsidR="00E14EC3" w:rsidRDefault="00A3064B">
            <w:pPr>
              <w:spacing w:after="0" w:line="240" w:lineRule="auto"/>
              <w:jc w:val="center"/>
              <w:rPr>
                <w:rFonts w:ascii="Calibri" w:eastAsia="Calibri" w:hAnsi="Calibri" w:cs="Calibri"/>
                <w:b/>
                <w:sz w:val="20"/>
              </w:rPr>
            </w:pPr>
            <w:proofErr w:type="gramStart"/>
            <w:r>
              <w:rPr>
                <w:rFonts w:ascii="Calibri" w:eastAsia="Calibri" w:hAnsi="Calibri" w:cs="Calibri"/>
                <w:b/>
                <w:sz w:val="20"/>
              </w:rPr>
              <w:t>établissements</w:t>
            </w:r>
            <w:proofErr w:type="gramEnd"/>
            <w:r>
              <w:rPr>
                <w:rFonts w:ascii="Calibri" w:eastAsia="Calibri" w:hAnsi="Calibri" w:cs="Calibri"/>
                <w:b/>
                <w:sz w:val="20"/>
              </w:rPr>
              <w:t xml:space="preserve"> et services</w:t>
            </w:r>
          </w:p>
          <w:p w:rsidR="00E14EC3" w:rsidRDefault="00A3064B">
            <w:pPr>
              <w:spacing w:after="0" w:line="240" w:lineRule="auto"/>
              <w:jc w:val="center"/>
              <w:rPr>
                <w:rFonts w:ascii="Calibri" w:eastAsia="Calibri" w:hAnsi="Calibri" w:cs="Calibri"/>
                <w:b/>
                <w:sz w:val="20"/>
              </w:rPr>
            </w:pPr>
            <w:proofErr w:type="gramStart"/>
            <w:r>
              <w:rPr>
                <w:rFonts w:ascii="Calibri" w:eastAsia="Calibri" w:hAnsi="Calibri" w:cs="Calibri"/>
                <w:b/>
                <w:sz w:val="20"/>
              </w:rPr>
              <w:t>assimilés</w:t>
            </w:r>
            <w:proofErr w:type="gramEnd"/>
          </w:p>
          <w:p w:rsidR="00E14EC3" w:rsidRDefault="00E14EC3">
            <w:pPr>
              <w:spacing w:after="0" w:line="240" w:lineRule="auto"/>
              <w:jc w:val="center"/>
              <w:rPr>
                <w:rFonts w:ascii="Calibri" w:eastAsia="Calibri" w:hAnsi="Calibri" w:cs="Calibri"/>
              </w:rPr>
            </w:pP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Services déconcentrés,</w:t>
            </w:r>
          </w:p>
          <w:p w:rsidR="00E14EC3" w:rsidRDefault="00A3064B">
            <w:pPr>
              <w:spacing w:after="0" w:line="240" w:lineRule="auto"/>
              <w:jc w:val="center"/>
              <w:rPr>
                <w:rFonts w:ascii="Calibri" w:eastAsia="Calibri" w:hAnsi="Calibri" w:cs="Calibri"/>
                <w:b/>
                <w:sz w:val="20"/>
              </w:rPr>
            </w:pPr>
            <w:proofErr w:type="gramStart"/>
            <w:r>
              <w:rPr>
                <w:rFonts w:ascii="Calibri" w:eastAsia="Calibri" w:hAnsi="Calibri" w:cs="Calibri"/>
                <w:b/>
                <w:sz w:val="20"/>
              </w:rPr>
              <w:t>établissements</w:t>
            </w:r>
            <w:proofErr w:type="gramEnd"/>
            <w:r>
              <w:rPr>
                <w:rFonts w:ascii="Calibri" w:eastAsia="Calibri" w:hAnsi="Calibri" w:cs="Calibri"/>
                <w:b/>
                <w:sz w:val="20"/>
              </w:rPr>
              <w:t xml:space="preserve"> et services</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assimilés</w:t>
            </w:r>
          </w:p>
        </w:tc>
      </w:tr>
      <w:tr w:rsidR="00E14EC3">
        <w:tblPrEx>
          <w:tblCellMar>
            <w:top w:w="0" w:type="dxa"/>
            <w:bottom w:w="0" w:type="dxa"/>
          </w:tblCellMar>
        </w:tblPrEx>
        <w:trPr>
          <w:trHeight w:val="1"/>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11 995 €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9 935 €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CS</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11 075 €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9 125 €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CN</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10 175 €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8 430 €</w:t>
            </w:r>
          </w:p>
        </w:tc>
      </w:tr>
      <w:tr w:rsidR="00E14EC3">
        <w:tblPrEx>
          <w:tblCellMar>
            <w:top w:w="0" w:type="dxa"/>
            <w:bottom w:w="0" w:type="dxa"/>
          </w:tblCellMar>
        </w:tblPrEx>
        <w:trPr>
          <w:trHeight w:val="1"/>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11 005 €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8 580 €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CS</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10 340 €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7 900 €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CN</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9 330 €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7 285 €</w:t>
            </w:r>
          </w:p>
        </w:tc>
      </w:tr>
      <w:tr w:rsidR="00E14EC3">
        <w:tblPrEx>
          <w:tblCellMar>
            <w:top w:w="0" w:type="dxa"/>
            <w:bottom w:w="0" w:type="dxa"/>
          </w:tblCellMar>
        </w:tblPrEx>
        <w:trPr>
          <w:trHeight w:val="1"/>
        </w:trPr>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10 375 €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7 730 €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CS</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9 435 €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7 250 €</w:t>
            </w:r>
          </w:p>
        </w:tc>
      </w:tr>
      <w:tr w:rsidR="00E14EC3">
        <w:tblPrEx>
          <w:tblCellMar>
            <w:top w:w="0" w:type="dxa"/>
            <w:bottom w:w="0" w:type="dxa"/>
          </w:tblCellMar>
        </w:tblPrEx>
        <w:trPr>
          <w:trHeight w:val="1"/>
        </w:trPr>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SACDD CN</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8 375 €</w:t>
            </w:r>
          </w:p>
        </w:tc>
        <w:tc>
          <w:tcPr>
            <w:tcW w:w="2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6 550 €</w:t>
            </w:r>
          </w:p>
        </w:tc>
      </w:tr>
    </w:tbl>
    <w:p w:rsidR="00E14EC3" w:rsidRDefault="00A3064B">
      <w:pPr>
        <w:spacing w:after="0" w:line="240" w:lineRule="auto"/>
        <w:rPr>
          <w:rFonts w:ascii="Calibri" w:eastAsia="Calibri" w:hAnsi="Calibri" w:cs="Calibri"/>
          <w:sz w:val="20"/>
        </w:rPr>
      </w:pPr>
      <w:r>
        <w:rPr>
          <w:rFonts w:ascii="Calibri" w:eastAsia="Calibri" w:hAnsi="Calibri" w:cs="Calibri"/>
          <w:sz w:val="20"/>
        </w:rPr>
        <w:t xml:space="preserve">(*) Les montants moyens sont donnés hors compléments en IFSE appliqués au titre </w:t>
      </w:r>
      <w:proofErr w:type="gramStart"/>
      <w:r>
        <w:rPr>
          <w:rFonts w:ascii="Calibri" w:eastAsia="Calibri" w:hAnsi="Calibri" w:cs="Calibri"/>
          <w:sz w:val="20"/>
        </w:rPr>
        <w:t>des situation particulières</w:t>
      </w:r>
      <w:proofErr w:type="gramEnd"/>
    </w:p>
    <w:p w:rsidR="00E14EC3" w:rsidRDefault="00E14EC3">
      <w:pPr>
        <w:spacing w:after="0" w:line="240" w:lineRule="auto"/>
        <w:rPr>
          <w:rFonts w:ascii="Times New Roman" w:eastAsia="Times New Roman" w:hAnsi="Times New Roman" w:cs="Times New Roman"/>
        </w:rPr>
      </w:pPr>
    </w:p>
    <w:p w:rsidR="00E14EC3" w:rsidRDefault="00A3064B">
      <w:pPr>
        <w:spacing w:after="0" w:line="240" w:lineRule="auto"/>
        <w:rPr>
          <w:rFonts w:ascii="Calibri" w:eastAsia="Calibri" w:hAnsi="Calibri" w:cs="Calibri"/>
          <w:b/>
        </w:rPr>
      </w:pPr>
      <w:r>
        <w:rPr>
          <w:rFonts w:ascii="Calibri" w:eastAsia="Calibri" w:hAnsi="Calibri" w:cs="Calibri"/>
          <w:b/>
        </w:rPr>
        <w:t xml:space="preserve">Les compléments IFSE : </w:t>
      </w:r>
    </w:p>
    <w:p w:rsidR="00E14EC3" w:rsidRDefault="00E14EC3">
      <w:pPr>
        <w:spacing w:after="0" w:line="240" w:lineRule="auto"/>
        <w:rPr>
          <w:rFonts w:ascii="Times New Roman" w:eastAsia="Times New Roman" w:hAnsi="Times New Roman" w:cs="Times New Roman"/>
          <w:b/>
        </w:rPr>
      </w:pPr>
    </w:p>
    <w:p w:rsidR="00E14EC3" w:rsidRDefault="00A3064B">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IFSE annuelle des agents affectés en Ile-de-France hors administration centrale est augmentée de :</w:t>
      </w:r>
    </w:p>
    <w:p w:rsidR="00E14EC3" w:rsidRDefault="00A3064B">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810 € pour les SACDD de classe normale ;</w:t>
      </w:r>
    </w:p>
    <w:p w:rsidR="00E14EC3" w:rsidRDefault="00A3064B">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870 € pour les SACDD de classe supérieure ;</w:t>
      </w:r>
    </w:p>
    <w:p w:rsidR="00E14EC3" w:rsidRDefault="00A3064B">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930 € pour les SACDD de classe exceptionnelle.</w:t>
      </w:r>
    </w:p>
    <w:p w:rsidR="00E14EC3" w:rsidRDefault="00A3064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IFSE annuelle des agents affectés en Corse est augmentée de 275 €.</w:t>
      </w:r>
    </w:p>
    <w:p w:rsidR="00E14EC3" w:rsidRDefault="00E14EC3">
      <w:pPr>
        <w:spacing w:after="0" w:line="240" w:lineRule="auto"/>
        <w:rPr>
          <w:rFonts w:ascii="Times New Roman" w:eastAsia="Times New Roman" w:hAnsi="Times New Roman" w:cs="Times New Roman"/>
        </w:rPr>
      </w:pPr>
    </w:p>
    <w:p w:rsidR="00E14EC3" w:rsidRDefault="00A3064B">
      <w:pPr>
        <w:spacing w:after="120" w:line="240" w:lineRule="auto"/>
        <w:rPr>
          <w:rFonts w:ascii="Calibri" w:eastAsia="Calibri" w:hAnsi="Calibri" w:cs="Calibri"/>
          <w:sz w:val="20"/>
        </w:rPr>
      </w:pPr>
      <w:r>
        <w:rPr>
          <w:rFonts w:ascii="Calibri" w:eastAsia="Calibri" w:hAnsi="Calibri" w:cs="Calibri"/>
          <w:sz w:val="20"/>
        </w:rPr>
        <w:t>- Qualification informatique reconnue au MTES/MCTRCT qui exercent les fonctions</w:t>
      </w:r>
    </w:p>
    <w:tbl>
      <w:tblPr>
        <w:tblW w:w="0" w:type="auto"/>
        <w:jc w:val="center"/>
        <w:tblCellMar>
          <w:left w:w="10" w:type="dxa"/>
          <w:right w:w="10" w:type="dxa"/>
        </w:tblCellMar>
        <w:tblLook w:val="04A0" w:firstRow="1" w:lastRow="0" w:firstColumn="1" w:lastColumn="0" w:noHBand="0" w:noVBand="1"/>
      </w:tblPr>
      <w:tblGrid>
        <w:gridCol w:w="2432"/>
        <w:gridCol w:w="3606"/>
        <w:gridCol w:w="3024"/>
      </w:tblGrid>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Qualification</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Administration centrale, établissements et services assimilés</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établissements et services ass</w:t>
            </w:r>
            <w:r>
              <w:rPr>
                <w:rFonts w:ascii="Calibri" w:eastAsia="Calibri" w:hAnsi="Calibri" w:cs="Calibri"/>
                <w:b/>
                <w:sz w:val="20"/>
              </w:rPr>
              <w:t>imilés Services déconcentrés</w:t>
            </w:r>
          </w:p>
        </w:tc>
      </w:tr>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Programmeur et chef programmeur</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4 440 €</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3 620  €</w:t>
            </w:r>
          </w:p>
        </w:tc>
      </w:tr>
    </w:tbl>
    <w:p w:rsidR="00E14EC3" w:rsidRDefault="00A3064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Compléments pour des agents ayant des fonctions de contrôle, pour les agents ayant des responsabilités de régisseur d’avances et de recettes (selon le décret n° 92-681 du 20 juillet 1992) </w:t>
      </w:r>
    </w:p>
    <w:p w:rsidR="00E14EC3" w:rsidRDefault="00E14EC3">
      <w:pPr>
        <w:spacing w:before="240" w:after="240" w:line="240" w:lineRule="auto"/>
        <w:rPr>
          <w:rFonts w:ascii="Calibri" w:eastAsia="Calibri" w:hAnsi="Calibri" w:cs="Calibri"/>
          <w:b/>
          <w:color w:val="000000"/>
          <w:sz w:val="28"/>
        </w:rPr>
      </w:pP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t xml:space="preserve">CIA 2019 </w:t>
      </w:r>
    </w:p>
    <w:tbl>
      <w:tblPr>
        <w:tblW w:w="0" w:type="auto"/>
        <w:jc w:val="center"/>
        <w:tblCellMar>
          <w:left w:w="10" w:type="dxa"/>
          <w:right w:w="10" w:type="dxa"/>
        </w:tblCellMar>
        <w:tblLook w:val="04A0" w:firstRow="1" w:lastRow="0" w:firstColumn="1" w:lastColumn="0" w:noHBand="0" w:noVBand="1"/>
      </w:tblPr>
      <w:tblGrid>
        <w:gridCol w:w="1977"/>
        <w:gridCol w:w="1391"/>
        <w:gridCol w:w="1502"/>
        <w:gridCol w:w="1453"/>
        <w:gridCol w:w="1453"/>
        <w:gridCol w:w="1286"/>
      </w:tblGrid>
      <w:tr w:rsidR="00E14EC3">
        <w:tblPrEx>
          <w:tblCellMar>
            <w:top w:w="0" w:type="dxa"/>
            <w:bottom w:w="0" w:type="dxa"/>
          </w:tblCellMar>
        </w:tblPrEx>
        <w:trPr>
          <w:trHeight w:val="1"/>
          <w:jc w:val="center"/>
        </w:trPr>
        <w:tc>
          <w:tcPr>
            <w:tcW w:w="1086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b/>
                <w:color w:val="000000"/>
              </w:rPr>
              <w:t>Secrétaires d’administration – ensemble des grades</w:t>
            </w:r>
          </w:p>
        </w:tc>
      </w:tr>
      <w:tr w:rsidR="00E14EC3">
        <w:tblPrEx>
          <w:tblCellMar>
            <w:top w:w="0" w:type="dxa"/>
            <w:bottom w:w="0" w:type="dxa"/>
          </w:tblCellMar>
        </w:tblPrEx>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0" w:line="240" w:lineRule="auto"/>
              <w:jc w:val="center"/>
              <w:rPr>
                <w:rFonts w:ascii="Calibri" w:eastAsia="Calibri" w:hAnsi="Calibri" w:cs="Calibri"/>
              </w:rPr>
            </w:pP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Insuffisante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A développer/à consolider</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satisfaisante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Très satisfaisante</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i/>
                <w:color w:val="000000"/>
              </w:rPr>
              <w:t>excellente</w:t>
            </w:r>
          </w:p>
        </w:tc>
      </w:tr>
      <w:tr w:rsidR="00E14EC3">
        <w:tblPrEx>
          <w:tblCellMar>
            <w:top w:w="0" w:type="dxa"/>
            <w:bottom w:w="0" w:type="dxa"/>
          </w:tblCellMar>
        </w:tblPrEx>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color w:val="000000"/>
                <w:sz w:val="20"/>
              </w:rPr>
              <w:t>administration centrale</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172 €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173 € à 344 €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345 € à 430 €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431 € à 645 €</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646 €</w:t>
            </w:r>
          </w:p>
        </w:tc>
      </w:tr>
      <w:tr w:rsidR="00E14EC3">
        <w:tblPrEx>
          <w:tblCellMar>
            <w:top w:w="0" w:type="dxa"/>
            <w:bottom w:w="0" w:type="dxa"/>
          </w:tblCellMar>
        </w:tblPrEx>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color w:val="000000"/>
              </w:rPr>
              <w:t>services déconcentrés</w:t>
            </w:r>
          </w:p>
        </w:tc>
        <w:tc>
          <w:tcPr>
            <w:tcW w:w="1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142 €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143 € à 284 €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285 € à 355 €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356 € à 532 €</w:t>
            </w:r>
          </w:p>
        </w:tc>
        <w:tc>
          <w:tcPr>
            <w:tcW w:w="1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533 €</w:t>
            </w:r>
          </w:p>
        </w:tc>
      </w:tr>
    </w:tbl>
    <w:p w:rsidR="00E14EC3" w:rsidRDefault="00E14EC3">
      <w:pPr>
        <w:spacing w:before="240" w:after="240" w:line="240" w:lineRule="auto"/>
        <w:rPr>
          <w:rFonts w:ascii="Calibri" w:eastAsia="Calibri" w:hAnsi="Calibri" w:cs="Calibri"/>
          <w:b/>
          <w:color w:val="000000"/>
          <w:sz w:val="28"/>
          <w:u w:val="single"/>
        </w:rPr>
      </w:pP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u w:val="single"/>
        </w:rPr>
        <w:t xml:space="preserve">Attaché d’administration de l’Etat </w:t>
      </w:r>
      <w:r>
        <w:rPr>
          <w:rFonts w:ascii="Calibri" w:eastAsia="Calibri" w:hAnsi="Calibri" w:cs="Calibri"/>
          <w:b/>
          <w:color w:val="000000"/>
          <w:sz w:val="28"/>
        </w:rPr>
        <w:t>(effectifs 2018 : 3 156)</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t>IFSE 2018</w:t>
      </w:r>
    </w:p>
    <w:p w:rsidR="00E14EC3" w:rsidRDefault="00A3064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Les montants maximums définis au titre de la gestion lors de l’accueil de nouveaux entrants ayant une ancienneté en qualité de fonctionnaire) par grade et par groupe de fonctions, correspondent aux montants moyens suivants :</w:t>
      </w:r>
    </w:p>
    <w:p w:rsidR="00E14EC3" w:rsidRDefault="00E14EC3">
      <w:pPr>
        <w:spacing w:after="0" w:line="240" w:lineRule="auto"/>
        <w:rPr>
          <w:rFonts w:ascii="Times New Roman" w:eastAsia="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1585"/>
        <w:gridCol w:w="2554"/>
        <w:gridCol w:w="2295"/>
        <w:gridCol w:w="2520"/>
      </w:tblGrid>
      <w:tr w:rsidR="00E14EC3">
        <w:tblPrEx>
          <w:tblCellMar>
            <w:top w:w="0" w:type="dxa"/>
            <w:bottom w:w="0" w:type="dxa"/>
          </w:tblCellMar>
        </w:tblPrEx>
        <w:trPr>
          <w:trHeight w:val="1"/>
        </w:trPr>
        <w:tc>
          <w:tcPr>
            <w:tcW w:w="16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de fonctions</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Grade</w:t>
            </w:r>
          </w:p>
        </w:tc>
        <w:tc>
          <w:tcPr>
            <w:tcW w:w="50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b/>
                <w:sz w:val="20"/>
              </w:rPr>
            </w:pPr>
            <w:r>
              <w:rPr>
                <w:rFonts w:ascii="Calibri" w:eastAsia="Calibri" w:hAnsi="Calibri" w:cs="Calibri"/>
                <w:b/>
                <w:sz w:val="20"/>
              </w:rPr>
              <w:t>Montant moyen de l'IFSE (*)</w:t>
            </w:r>
          </w:p>
          <w:p w:rsidR="00E14EC3" w:rsidRDefault="00A3064B">
            <w:pPr>
              <w:spacing w:after="0" w:line="240" w:lineRule="auto"/>
              <w:jc w:val="center"/>
              <w:rPr>
                <w:rFonts w:ascii="Calibri" w:eastAsia="Calibri" w:hAnsi="Calibri" w:cs="Calibri"/>
              </w:rPr>
            </w:pPr>
            <w:r>
              <w:rPr>
                <w:rFonts w:ascii="Calibri" w:eastAsia="Calibri" w:hAnsi="Calibri" w:cs="Calibri"/>
                <w:b/>
                <w:sz w:val="20"/>
              </w:rPr>
              <w:t>(maximum en gestion pour les nouveaux entrants)</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6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Administration centrale, établissements et services assimilés</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Services déconcentrés, établissements et services assimilés</w:t>
            </w:r>
          </w:p>
        </w:tc>
      </w:tr>
      <w:tr w:rsidR="00E14EC3">
        <w:tblPrEx>
          <w:tblCellMar>
            <w:top w:w="0" w:type="dxa"/>
            <w:bottom w:w="0" w:type="dxa"/>
          </w:tblCellMar>
        </w:tblPrEx>
        <w:trPr>
          <w:trHeight w:val="1"/>
        </w:trPr>
        <w:tc>
          <w:tcPr>
            <w:tcW w:w="16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Emplois fonctionnels (CAEDAD/CM/)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23 480 €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19 760 €</w:t>
            </w:r>
          </w:p>
        </w:tc>
      </w:tr>
      <w:tr w:rsidR="00E14EC3">
        <w:tblPrEx>
          <w:tblCellMar>
            <w:top w:w="0" w:type="dxa"/>
            <w:bottom w:w="0" w:type="dxa"/>
          </w:tblCellMar>
        </w:tblPrEx>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 hors classe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23 480 €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19 760 €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principal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21 215 €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17 605 €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17 240 €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13 605 €</w:t>
            </w:r>
          </w:p>
        </w:tc>
      </w:tr>
      <w:tr w:rsidR="00E14EC3">
        <w:tblPrEx>
          <w:tblCellMar>
            <w:top w:w="0" w:type="dxa"/>
            <w:bottom w:w="0" w:type="dxa"/>
          </w:tblCellMar>
        </w:tblPrEx>
        <w:trPr>
          <w:trHeight w:val="1"/>
        </w:trPr>
        <w:tc>
          <w:tcPr>
            <w:tcW w:w="16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2</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Emplois fonctionnels (CAEDAD/CM/)</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22 345 €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19 025 €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 hors classe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21 130 €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18 325 €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principal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19 215 €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15 785 €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15 640 €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12 305 €</w:t>
            </w:r>
          </w:p>
        </w:tc>
      </w:tr>
      <w:tr w:rsidR="00E14EC3">
        <w:tblPrEx>
          <w:tblCellMar>
            <w:top w:w="0" w:type="dxa"/>
            <w:bottom w:w="0" w:type="dxa"/>
          </w:tblCellMar>
        </w:tblPrEx>
        <w:trPr>
          <w:trHeight w:val="1"/>
        </w:trPr>
        <w:tc>
          <w:tcPr>
            <w:tcW w:w="16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 hors classe</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20 930 €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18 075 €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principal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17 115 €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14 195 €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14 040 €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11 005 €</w:t>
            </w:r>
          </w:p>
        </w:tc>
      </w:tr>
      <w:tr w:rsidR="00E14EC3">
        <w:tblPrEx>
          <w:tblCellMar>
            <w:top w:w="0" w:type="dxa"/>
            <w:bottom w:w="0" w:type="dxa"/>
          </w:tblCellMar>
        </w:tblPrEx>
        <w:trPr>
          <w:trHeight w:val="1"/>
        </w:trPr>
        <w:tc>
          <w:tcPr>
            <w:tcW w:w="16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sz w:val="20"/>
              </w:rPr>
              <w:t>Groupe 4</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principal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16 225 €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13 595 €</w:t>
            </w:r>
          </w:p>
        </w:tc>
      </w:tr>
      <w:tr w:rsidR="00E14EC3">
        <w:tblPrEx>
          <w:tblCellMar>
            <w:top w:w="0" w:type="dxa"/>
            <w:bottom w:w="0" w:type="dxa"/>
          </w:tblCellMar>
        </w:tblPrEx>
        <w:trPr>
          <w:trHeight w:val="1"/>
        </w:trPr>
        <w:tc>
          <w:tcPr>
            <w:tcW w:w="16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Attaché d'administration</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12 440 €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sz w:val="20"/>
              </w:rPr>
              <w:t>9 630 €</w:t>
            </w:r>
          </w:p>
        </w:tc>
      </w:tr>
    </w:tbl>
    <w:p w:rsidR="00E14EC3" w:rsidRDefault="00E14EC3">
      <w:pPr>
        <w:spacing w:after="0" w:line="240" w:lineRule="auto"/>
        <w:rPr>
          <w:rFonts w:ascii="Times New Roman" w:eastAsia="Times New Roman" w:hAnsi="Times New Roman" w:cs="Times New Roman"/>
          <w:b/>
        </w:rPr>
      </w:pPr>
    </w:p>
    <w:p w:rsidR="00E14EC3" w:rsidRDefault="00A3064B">
      <w:pPr>
        <w:spacing w:after="0" w:line="240" w:lineRule="auto"/>
        <w:rPr>
          <w:rFonts w:ascii="Calibri" w:eastAsia="Calibri" w:hAnsi="Calibri" w:cs="Calibri"/>
          <w:sz w:val="20"/>
        </w:rPr>
      </w:pPr>
      <w:r>
        <w:rPr>
          <w:rFonts w:ascii="Calibri" w:eastAsia="Calibri" w:hAnsi="Calibri" w:cs="Calibri"/>
          <w:sz w:val="20"/>
        </w:rPr>
        <w:t>(*) les montants moyens sont donnés hors compléments annuels en IFSE appliqués au titre des situations particulières.</w:t>
      </w:r>
    </w:p>
    <w:p w:rsidR="00E14EC3" w:rsidRDefault="00A3064B">
      <w:pPr>
        <w:spacing w:before="240" w:after="120" w:line="240" w:lineRule="auto"/>
        <w:rPr>
          <w:rFonts w:ascii="Calibri" w:eastAsia="Calibri" w:hAnsi="Calibri" w:cs="Calibri"/>
          <w:b/>
        </w:rPr>
      </w:pPr>
      <w:r>
        <w:rPr>
          <w:rFonts w:ascii="Calibri" w:eastAsia="Calibri" w:hAnsi="Calibri" w:cs="Calibri"/>
          <w:b/>
        </w:rPr>
        <w:lastRenderedPageBreak/>
        <w:t xml:space="preserve">Les compléments IFSE : </w:t>
      </w:r>
    </w:p>
    <w:p w:rsidR="00E14EC3" w:rsidRDefault="00A3064B">
      <w:pPr>
        <w:spacing w:after="0" w:line="240" w:lineRule="auto"/>
        <w:rPr>
          <w:rFonts w:ascii="Calibri" w:eastAsia="Calibri" w:hAnsi="Calibri" w:cs="Calibri"/>
          <w:sz w:val="20"/>
        </w:rPr>
      </w:pPr>
      <w:r>
        <w:rPr>
          <w:rFonts w:ascii="Times New Roman" w:eastAsia="Times New Roman" w:hAnsi="Times New Roman" w:cs="Times New Roman"/>
        </w:rPr>
        <w:t xml:space="preserve">- </w:t>
      </w:r>
      <w:r>
        <w:rPr>
          <w:rFonts w:ascii="Calibri" w:eastAsia="Calibri" w:hAnsi="Calibri" w:cs="Calibri"/>
          <w:sz w:val="20"/>
        </w:rPr>
        <w:t>IFSE annuelle des agents affectés en Île-de-France hors administration centrale est augmentée de :</w:t>
      </w:r>
    </w:p>
    <w:p w:rsidR="00E14EC3" w:rsidRDefault="00A3064B">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1 735 € pour les attachés d'administration du premier niveau de grade ;</w:t>
      </w:r>
    </w:p>
    <w:p w:rsidR="00E14EC3" w:rsidRDefault="00A3064B">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1 250 € pour les attachés principaux d'administration ;</w:t>
      </w:r>
    </w:p>
    <w:p w:rsidR="00E14EC3" w:rsidRDefault="00A3064B">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1 450 € pour les attachés hors classe d’administration et les agents détachés dans un emploi fonctionnel (CAEDAD/CM/).</w:t>
      </w:r>
    </w:p>
    <w:p w:rsidR="00E14EC3" w:rsidRDefault="00A3064B">
      <w:pPr>
        <w:spacing w:before="120" w:after="120" w:line="240" w:lineRule="auto"/>
        <w:rPr>
          <w:rFonts w:ascii="Calibri" w:eastAsia="Calibri" w:hAnsi="Calibri" w:cs="Calibri"/>
          <w:sz w:val="20"/>
        </w:rPr>
      </w:pPr>
      <w:r>
        <w:rPr>
          <w:rFonts w:ascii="Times New Roman" w:eastAsia="Times New Roman" w:hAnsi="Times New Roman" w:cs="Times New Roman"/>
        </w:rPr>
        <w:t>- IFSE an</w:t>
      </w:r>
      <w:r>
        <w:rPr>
          <w:rFonts w:ascii="Times New Roman" w:eastAsia="Times New Roman" w:hAnsi="Times New Roman" w:cs="Times New Roman"/>
        </w:rPr>
        <w:t>nuelle des agents affectés en Corse est augmentée de 220 €.</w:t>
      </w:r>
    </w:p>
    <w:p w:rsidR="00E14EC3" w:rsidRDefault="00A3064B">
      <w:pPr>
        <w:spacing w:after="0" w:line="240" w:lineRule="auto"/>
        <w:jc w:val="both"/>
        <w:rPr>
          <w:rFonts w:ascii="Calibri" w:eastAsia="Calibri" w:hAnsi="Calibri" w:cs="Calibri"/>
          <w:sz w:val="20"/>
        </w:rPr>
      </w:pPr>
      <w:r>
        <w:rPr>
          <w:rFonts w:ascii="Calibri" w:eastAsia="Calibri" w:hAnsi="Calibri" w:cs="Calibri"/>
          <w:b/>
          <w:sz w:val="20"/>
        </w:rPr>
        <w:t>- Tous les attachés hors classe</w:t>
      </w:r>
      <w:r>
        <w:rPr>
          <w:rFonts w:ascii="Calibri" w:eastAsia="Calibri" w:hAnsi="Calibri" w:cs="Calibri"/>
          <w:sz w:val="20"/>
        </w:rPr>
        <w:t xml:space="preserve"> bénéficient d’un complément fixé à 2 000 € et ce quel que soit le groupe de fonctions occupé. Ce complément est obligatoirement supprimé lorsque cet attaché est dét</w:t>
      </w:r>
      <w:r>
        <w:rPr>
          <w:rFonts w:ascii="Calibri" w:eastAsia="Calibri" w:hAnsi="Calibri" w:cs="Calibri"/>
          <w:sz w:val="20"/>
        </w:rPr>
        <w:t>aché dans l’emploi fonctionnel de CAEDAD.</w:t>
      </w:r>
    </w:p>
    <w:p w:rsidR="00E14EC3" w:rsidRDefault="00E14EC3">
      <w:pPr>
        <w:spacing w:after="0" w:line="240" w:lineRule="auto"/>
        <w:jc w:val="both"/>
        <w:rPr>
          <w:rFonts w:ascii="Calibri" w:eastAsia="Calibri" w:hAnsi="Calibri" w:cs="Calibri"/>
          <w:sz w:val="20"/>
        </w:rPr>
      </w:pPr>
    </w:p>
    <w:p w:rsidR="00E14EC3" w:rsidRDefault="00A3064B">
      <w:pPr>
        <w:spacing w:after="0" w:line="240" w:lineRule="auto"/>
        <w:jc w:val="both"/>
        <w:rPr>
          <w:rFonts w:ascii="Calibri" w:eastAsia="Calibri" w:hAnsi="Calibri" w:cs="Calibri"/>
          <w:sz w:val="20"/>
        </w:rPr>
      </w:pPr>
      <w:r>
        <w:rPr>
          <w:rFonts w:ascii="Calibri" w:eastAsia="Calibri" w:hAnsi="Calibri" w:cs="Calibri"/>
          <w:b/>
          <w:sz w:val="20"/>
        </w:rPr>
        <w:t>- Les attachés d'administration du premier niveau de grade affectés en administration centrale</w:t>
      </w:r>
      <w:r>
        <w:rPr>
          <w:rFonts w:ascii="Calibri" w:eastAsia="Calibri" w:hAnsi="Calibri" w:cs="Calibri"/>
          <w:sz w:val="20"/>
        </w:rPr>
        <w:t xml:space="preserve"> qui exercent des fonctions classées dans le groupe 4 de l'IFSE bénéficient d'un complément annuel d'IFSE à partir du 3ème poste occupé. La comptabilisation du nombre de postes retient tout poste occupé au moins 3 ans en catégorie A quels qu’en soient les </w:t>
      </w:r>
      <w:r>
        <w:rPr>
          <w:rFonts w:ascii="Calibri" w:eastAsia="Calibri" w:hAnsi="Calibri" w:cs="Calibri"/>
          <w:sz w:val="20"/>
        </w:rPr>
        <w:t>organismes employeurs précédents. Ce complément annuel en IFSE est de 1 300 €. Ce complément est maintenu lors d’un changement de fonctions vers un poste en groupe 3 en administration centrale sans changement de</w:t>
      </w:r>
      <w:r>
        <w:rPr>
          <w:rFonts w:ascii="Times New Roman" w:eastAsia="Times New Roman" w:hAnsi="Times New Roman" w:cs="Times New Roman"/>
        </w:rPr>
        <w:t xml:space="preserve"> grade.</w:t>
      </w:r>
    </w:p>
    <w:p w:rsidR="00E14EC3" w:rsidRDefault="00A3064B">
      <w:pPr>
        <w:spacing w:before="120" w:after="120" w:line="240" w:lineRule="auto"/>
        <w:rPr>
          <w:rFonts w:ascii="Calibri" w:eastAsia="Calibri" w:hAnsi="Calibri" w:cs="Calibri"/>
          <w:sz w:val="20"/>
        </w:rPr>
      </w:pPr>
      <w:r>
        <w:rPr>
          <w:rFonts w:ascii="Calibri" w:eastAsia="Calibri" w:hAnsi="Calibri" w:cs="Calibri"/>
          <w:sz w:val="20"/>
        </w:rPr>
        <w:t>- Qualification informatique reconnue</w:t>
      </w:r>
      <w:r>
        <w:rPr>
          <w:rFonts w:ascii="Calibri" w:eastAsia="Calibri" w:hAnsi="Calibri" w:cs="Calibri"/>
          <w:sz w:val="20"/>
        </w:rPr>
        <w:t xml:space="preserve"> au MTES/MCTRCT qui exercent les fonctions</w:t>
      </w:r>
    </w:p>
    <w:tbl>
      <w:tblPr>
        <w:tblW w:w="0" w:type="auto"/>
        <w:jc w:val="center"/>
        <w:tblCellMar>
          <w:left w:w="10" w:type="dxa"/>
          <w:right w:w="10" w:type="dxa"/>
        </w:tblCellMar>
        <w:tblLook w:val="04A0" w:firstRow="1" w:lastRow="0" w:firstColumn="1" w:lastColumn="0" w:noHBand="0" w:noVBand="1"/>
      </w:tblPr>
      <w:tblGrid>
        <w:gridCol w:w="2429"/>
        <w:gridCol w:w="3608"/>
        <w:gridCol w:w="3025"/>
      </w:tblGrid>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Qualification</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Administration centrale, établissements et services assimilés</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établissements et services assimilés Services déconcentrés</w:t>
            </w:r>
          </w:p>
        </w:tc>
      </w:tr>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Analyste</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3 120 €</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2 290 €</w:t>
            </w:r>
          </w:p>
        </w:tc>
      </w:tr>
      <w:tr w:rsidR="00E14EC3">
        <w:tblPrEx>
          <w:tblCellMar>
            <w:top w:w="0" w:type="dxa"/>
            <w:bottom w:w="0" w:type="dxa"/>
          </w:tblCellMar>
        </w:tblPrEx>
        <w:trPr>
          <w:trHeight w:val="1"/>
          <w:jc w:val="center"/>
        </w:trPr>
        <w:tc>
          <w:tcPr>
            <w:tcW w:w="2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Chef de projet</w:t>
            </w:r>
          </w:p>
        </w:tc>
        <w:tc>
          <w:tcPr>
            <w:tcW w:w="3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5 150 €</w:t>
            </w:r>
          </w:p>
        </w:tc>
        <w:tc>
          <w:tcPr>
            <w:tcW w:w="3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sz w:val="20"/>
              </w:rPr>
              <w:t>3 680 €</w:t>
            </w:r>
          </w:p>
        </w:tc>
      </w:tr>
    </w:tbl>
    <w:p w:rsidR="00E14EC3" w:rsidRDefault="00E14EC3">
      <w:pPr>
        <w:spacing w:after="0" w:line="240" w:lineRule="auto"/>
        <w:rPr>
          <w:rFonts w:ascii="Times New Roman" w:eastAsia="Times New Roman" w:hAnsi="Times New Roman" w:cs="Times New Roman"/>
          <w:b/>
        </w:rPr>
      </w:pPr>
    </w:p>
    <w:p w:rsidR="00E14EC3" w:rsidRDefault="00A3064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Compléments pour les agents ayant des responsabilités de régisseur d’avances et de recettes (selon le décret n° 92-681 du 20 juillet 1992) </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rPr>
        <w:t xml:space="preserve">CIA 2019 </w:t>
      </w:r>
    </w:p>
    <w:p w:rsidR="00E14EC3" w:rsidRDefault="00E14EC3">
      <w:pPr>
        <w:spacing w:after="0" w:line="240" w:lineRule="auto"/>
        <w:rPr>
          <w:rFonts w:ascii="Times New Roman" w:eastAsia="Times New Roman" w:hAnsi="Times New Roman" w:cs="Times New Roman"/>
          <w:b/>
        </w:rPr>
      </w:pPr>
    </w:p>
    <w:tbl>
      <w:tblPr>
        <w:tblW w:w="0" w:type="auto"/>
        <w:jc w:val="center"/>
        <w:tblCellMar>
          <w:left w:w="10" w:type="dxa"/>
          <w:right w:w="10" w:type="dxa"/>
        </w:tblCellMar>
        <w:tblLook w:val="04A0" w:firstRow="1" w:lastRow="0" w:firstColumn="1" w:lastColumn="0" w:noHBand="0" w:noVBand="1"/>
      </w:tblPr>
      <w:tblGrid>
        <w:gridCol w:w="1403"/>
        <w:gridCol w:w="738"/>
        <w:gridCol w:w="1221"/>
        <w:gridCol w:w="1363"/>
        <w:gridCol w:w="1305"/>
        <w:gridCol w:w="1305"/>
        <w:gridCol w:w="1195"/>
        <w:gridCol w:w="532"/>
      </w:tblGrid>
      <w:tr w:rsidR="00E14EC3">
        <w:tblPrEx>
          <w:tblCellMar>
            <w:top w:w="0" w:type="dxa"/>
            <w:bottom w:w="0" w:type="dxa"/>
          </w:tblCellMar>
        </w:tblPrEx>
        <w:trPr>
          <w:gridAfter w:val="1"/>
          <w:wAfter w:w="1348" w:type="dxa"/>
          <w:trHeight w:val="1"/>
          <w:jc w:val="center"/>
        </w:trPr>
        <w:tc>
          <w:tcPr>
            <w:tcW w:w="1207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b/>
                <w:color w:val="000000"/>
              </w:rPr>
              <w:t>Attachés d’administration de l’Etat</w:t>
            </w:r>
          </w:p>
        </w:tc>
      </w:tr>
      <w:tr w:rsidR="00E14EC3">
        <w:tblPrEx>
          <w:tblCellMar>
            <w:top w:w="0" w:type="dxa"/>
            <w:bottom w:w="0" w:type="dxa"/>
          </w:tblCellMar>
        </w:tblPrEx>
        <w:trPr>
          <w:trHeight w:val="1"/>
          <w:jc w:val="center"/>
        </w:trPr>
        <w:tc>
          <w:tcPr>
            <w:tcW w:w="2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before="240" w:after="24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before="240" w:after="24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before="240" w:after="240" w:line="240" w:lineRule="auto"/>
              <w:jc w:val="center"/>
              <w:rPr>
                <w:rFonts w:ascii="Calibri" w:eastAsia="Calibri" w:hAnsi="Calibri" w:cs="Calibri"/>
              </w:rPr>
            </w:pPr>
            <w:r>
              <w:rPr>
                <w:rFonts w:ascii="Calibri" w:eastAsia="Calibri" w:hAnsi="Calibri" w:cs="Calibri"/>
                <w:i/>
                <w:color w:val="000000"/>
              </w:rPr>
              <w:t>Insuffisante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before="240" w:after="240" w:line="240" w:lineRule="auto"/>
              <w:jc w:val="center"/>
              <w:rPr>
                <w:rFonts w:ascii="Calibri" w:eastAsia="Calibri" w:hAnsi="Calibri" w:cs="Calibri"/>
              </w:rPr>
            </w:pPr>
            <w:r>
              <w:rPr>
                <w:rFonts w:ascii="Calibri" w:eastAsia="Calibri" w:hAnsi="Calibri" w:cs="Calibri"/>
                <w:i/>
                <w:color w:val="000000"/>
              </w:rPr>
              <w:t>A développer/à consolider</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before="240" w:after="240" w:line="240" w:lineRule="auto"/>
              <w:jc w:val="center"/>
              <w:rPr>
                <w:rFonts w:ascii="Calibri" w:eastAsia="Calibri" w:hAnsi="Calibri" w:cs="Calibri"/>
              </w:rPr>
            </w:pPr>
            <w:r>
              <w:rPr>
                <w:rFonts w:ascii="Calibri" w:eastAsia="Calibri" w:hAnsi="Calibri" w:cs="Calibri"/>
                <w:i/>
                <w:color w:val="000000"/>
              </w:rPr>
              <w:t>satisfaisante</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before="240" w:after="240" w:line="240" w:lineRule="auto"/>
              <w:jc w:val="center"/>
              <w:rPr>
                <w:rFonts w:ascii="Calibri" w:eastAsia="Calibri" w:hAnsi="Calibri" w:cs="Calibri"/>
              </w:rPr>
            </w:pPr>
            <w:r>
              <w:rPr>
                <w:rFonts w:ascii="Calibri" w:eastAsia="Calibri" w:hAnsi="Calibri" w:cs="Calibri"/>
                <w:i/>
                <w:color w:val="000000"/>
              </w:rPr>
              <w:t>Très satisfaisante</w:t>
            </w:r>
          </w:p>
        </w:tc>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before="240" w:after="240" w:line="240" w:lineRule="auto"/>
              <w:ind w:left="63" w:right="673" w:hanging="63"/>
              <w:jc w:val="center"/>
              <w:rPr>
                <w:rFonts w:ascii="Calibri" w:eastAsia="Calibri" w:hAnsi="Calibri" w:cs="Calibri"/>
              </w:rPr>
            </w:pPr>
            <w:r>
              <w:rPr>
                <w:rFonts w:ascii="Calibri" w:eastAsia="Calibri" w:hAnsi="Calibri" w:cs="Calibri"/>
                <w:i/>
                <w:color w:val="000000"/>
              </w:rPr>
              <w:t>excellente</w:t>
            </w:r>
          </w:p>
        </w:tc>
      </w:tr>
      <w:tr w:rsidR="00E14EC3">
        <w:tblPrEx>
          <w:tblCellMar>
            <w:top w:w="0" w:type="dxa"/>
            <w:bottom w:w="0" w:type="dxa"/>
          </w:tblCellMar>
        </w:tblPrEx>
        <w:trPr>
          <w:trHeight w:val="1"/>
          <w:jc w:val="center"/>
        </w:trPr>
        <w:tc>
          <w:tcPr>
            <w:tcW w:w="29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color w:val="000000"/>
                <w:sz w:val="20"/>
              </w:rPr>
              <w:t>administration centrale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2</w:t>
            </w:r>
            <w:r>
              <w:rPr>
                <w:rFonts w:ascii="Calibri" w:eastAsia="Calibri" w:hAnsi="Calibri" w:cs="Calibri"/>
                <w:color w:val="000000"/>
                <w:sz w:val="20"/>
                <w:vertAlign w:val="superscript"/>
              </w:rPr>
              <w:t>E</w:t>
            </w:r>
            <w:r>
              <w:rPr>
                <w:rFonts w:ascii="Calibri" w:eastAsia="Calibri" w:hAnsi="Calibri" w:cs="Calibri"/>
                <w:color w:val="000000"/>
                <w:sz w:val="20"/>
              </w:rPr>
              <w:t xml:space="preserve"> ET 3</w:t>
            </w:r>
            <w:r>
              <w:rPr>
                <w:rFonts w:ascii="Calibri" w:eastAsia="Calibri" w:hAnsi="Calibri" w:cs="Calibri"/>
                <w:color w:val="000000"/>
                <w:sz w:val="20"/>
                <w:vertAlign w:val="superscript"/>
              </w:rPr>
              <w:t>E</w:t>
            </w:r>
            <w:r>
              <w:rPr>
                <w:rFonts w:ascii="Calibri" w:eastAsia="Calibri" w:hAnsi="Calibri" w:cs="Calibri"/>
                <w:color w:val="000000"/>
                <w:sz w:val="20"/>
              </w:rPr>
              <w:t xml:space="preserve"> niveau de grade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360 €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361 € à 720 €</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721 € à 900 €</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color w:val="000000"/>
                <w:sz w:val="20"/>
              </w:rPr>
            </w:pPr>
            <w:proofErr w:type="gramStart"/>
            <w:r>
              <w:rPr>
                <w:rFonts w:ascii="Calibri" w:eastAsia="Calibri" w:hAnsi="Calibri" w:cs="Calibri"/>
                <w:color w:val="000000"/>
                <w:sz w:val="20"/>
              </w:rPr>
              <w:t>De  901</w:t>
            </w:r>
            <w:proofErr w:type="gramEnd"/>
            <w:r>
              <w:rPr>
                <w:rFonts w:ascii="Calibri" w:eastAsia="Calibri" w:hAnsi="Calibri" w:cs="Calibri"/>
                <w:color w:val="000000"/>
                <w:sz w:val="20"/>
              </w:rPr>
              <w:t xml:space="preserve"> € à </w:t>
            </w:r>
          </w:p>
          <w:p w:rsidR="00E14EC3" w:rsidRDefault="00A3064B">
            <w:pPr>
              <w:spacing w:after="0" w:line="240" w:lineRule="auto"/>
              <w:rPr>
                <w:rFonts w:ascii="Calibri" w:eastAsia="Calibri" w:hAnsi="Calibri" w:cs="Calibri"/>
              </w:rPr>
            </w:pPr>
            <w:r>
              <w:rPr>
                <w:rFonts w:ascii="Calibri" w:eastAsia="Calibri" w:hAnsi="Calibri" w:cs="Calibri"/>
                <w:color w:val="000000"/>
                <w:sz w:val="20"/>
              </w:rPr>
              <w:t>1 350 €</w:t>
            </w:r>
          </w:p>
        </w:tc>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1 351 €</w:t>
            </w:r>
          </w:p>
        </w:tc>
      </w:tr>
      <w:tr w:rsidR="00E14EC3">
        <w:tblPrEx>
          <w:tblCellMar>
            <w:top w:w="0" w:type="dxa"/>
            <w:bottom w:w="0" w:type="dxa"/>
          </w:tblCellMar>
        </w:tblPrEx>
        <w:trPr>
          <w:trHeight w:val="1"/>
          <w:jc w:val="center"/>
        </w:trPr>
        <w:tc>
          <w:tcPr>
            <w:tcW w:w="29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1</w:t>
            </w:r>
            <w:r>
              <w:rPr>
                <w:rFonts w:ascii="Calibri" w:eastAsia="Calibri" w:hAnsi="Calibri" w:cs="Calibri"/>
                <w:color w:val="000000"/>
                <w:sz w:val="20"/>
                <w:vertAlign w:val="superscript"/>
              </w:rPr>
              <w:t>e</w:t>
            </w:r>
            <w:r>
              <w:rPr>
                <w:rFonts w:ascii="Calibri" w:eastAsia="Calibri" w:hAnsi="Calibri" w:cs="Calibri"/>
                <w:color w:val="000000"/>
                <w:sz w:val="20"/>
              </w:rPr>
              <w:t xml:space="preserve">  niveau de grade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320 €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321 € à 640 €</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641 € à 800 €</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color w:val="000000"/>
                <w:sz w:val="20"/>
              </w:rPr>
            </w:pPr>
            <w:proofErr w:type="gramStart"/>
            <w:r>
              <w:rPr>
                <w:rFonts w:ascii="Calibri" w:eastAsia="Calibri" w:hAnsi="Calibri" w:cs="Calibri"/>
                <w:color w:val="000000"/>
                <w:sz w:val="20"/>
              </w:rPr>
              <w:t>De  801</w:t>
            </w:r>
            <w:proofErr w:type="gramEnd"/>
            <w:r>
              <w:rPr>
                <w:rFonts w:ascii="Calibri" w:eastAsia="Calibri" w:hAnsi="Calibri" w:cs="Calibri"/>
                <w:color w:val="000000"/>
                <w:sz w:val="20"/>
              </w:rPr>
              <w:t xml:space="preserve"> € à  </w:t>
            </w:r>
          </w:p>
          <w:p w:rsidR="00E14EC3" w:rsidRDefault="00A3064B">
            <w:pPr>
              <w:spacing w:after="0" w:line="240" w:lineRule="auto"/>
              <w:rPr>
                <w:rFonts w:ascii="Calibri" w:eastAsia="Calibri" w:hAnsi="Calibri" w:cs="Calibri"/>
              </w:rPr>
            </w:pPr>
            <w:r>
              <w:rPr>
                <w:rFonts w:ascii="Calibri" w:eastAsia="Calibri" w:hAnsi="Calibri" w:cs="Calibri"/>
                <w:color w:val="000000"/>
                <w:sz w:val="20"/>
              </w:rPr>
              <w:t>1 200 €</w:t>
            </w:r>
          </w:p>
        </w:tc>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1 201 €</w:t>
            </w:r>
          </w:p>
        </w:tc>
      </w:tr>
      <w:tr w:rsidR="00E14EC3">
        <w:tblPrEx>
          <w:tblCellMar>
            <w:top w:w="0" w:type="dxa"/>
            <w:bottom w:w="0" w:type="dxa"/>
          </w:tblCellMar>
        </w:tblPrEx>
        <w:trPr>
          <w:trHeight w:val="1"/>
          <w:jc w:val="center"/>
        </w:trPr>
        <w:tc>
          <w:tcPr>
            <w:tcW w:w="29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b/>
                <w:color w:val="000000"/>
              </w:rPr>
              <w:t>services déconcentrés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2</w:t>
            </w:r>
            <w:r>
              <w:rPr>
                <w:rFonts w:ascii="Calibri" w:eastAsia="Calibri" w:hAnsi="Calibri" w:cs="Calibri"/>
                <w:color w:val="000000"/>
                <w:sz w:val="20"/>
                <w:vertAlign w:val="superscript"/>
              </w:rPr>
              <w:t>E</w:t>
            </w:r>
            <w:r>
              <w:rPr>
                <w:rFonts w:ascii="Calibri" w:eastAsia="Calibri" w:hAnsi="Calibri" w:cs="Calibri"/>
                <w:color w:val="000000"/>
                <w:sz w:val="20"/>
              </w:rPr>
              <w:t xml:space="preserve"> ET 3</w:t>
            </w:r>
            <w:r>
              <w:rPr>
                <w:rFonts w:ascii="Calibri" w:eastAsia="Calibri" w:hAnsi="Calibri" w:cs="Calibri"/>
                <w:color w:val="000000"/>
                <w:sz w:val="20"/>
                <w:vertAlign w:val="superscript"/>
              </w:rPr>
              <w:t>E</w:t>
            </w:r>
            <w:r>
              <w:rPr>
                <w:rFonts w:ascii="Calibri" w:eastAsia="Calibri" w:hAnsi="Calibri" w:cs="Calibri"/>
                <w:color w:val="000000"/>
                <w:sz w:val="20"/>
              </w:rPr>
              <w:t xml:space="preserve"> niveau de grade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320 €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321 € à 640 €</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641 € à 800 €</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color w:val="000000"/>
                <w:sz w:val="20"/>
              </w:rPr>
            </w:pPr>
            <w:proofErr w:type="gramStart"/>
            <w:r>
              <w:rPr>
                <w:rFonts w:ascii="Calibri" w:eastAsia="Calibri" w:hAnsi="Calibri" w:cs="Calibri"/>
                <w:color w:val="000000"/>
                <w:sz w:val="20"/>
              </w:rPr>
              <w:t>De  801</w:t>
            </w:r>
            <w:proofErr w:type="gramEnd"/>
            <w:r>
              <w:rPr>
                <w:rFonts w:ascii="Calibri" w:eastAsia="Calibri" w:hAnsi="Calibri" w:cs="Calibri"/>
                <w:color w:val="000000"/>
                <w:sz w:val="20"/>
              </w:rPr>
              <w:t xml:space="preserve"> € à  </w:t>
            </w:r>
          </w:p>
          <w:p w:rsidR="00E14EC3" w:rsidRDefault="00A3064B">
            <w:pPr>
              <w:spacing w:after="0" w:line="240" w:lineRule="auto"/>
              <w:rPr>
                <w:rFonts w:ascii="Calibri" w:eastAsia="Calibri" w:hAnsi="Calibri" w:cs="Calibri"/>
              </w:rPr>
            </w:pPr>
            <w:r>
              <w:rPr>
                <w:rFonts w:ascii="Calibri" w:eastAsia="Calibri" w:hAnsi="Calibri" w:cs="Calibri"/>
                <w:color w:val="000000"/>
                <w:sz w:val="20"/>
              </w:rPr>
              <w:t>1 200 €</w:t>
            </w:r>
          </w:p>
        </w:tc>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1 201 €</w:t>
            </w:r>
          </w:p>
        </w:tc>
      </w:tr>
      <w:tr w:rsidR="00E14EC3">
        <w:tblPrEx>
          <w:tblCellMar>
            <w:top w:w="0" w:type="dxa"/>
            <w:bottom w:w="0" w:type="dxa"/>
          </w:tblCellMar>
        </w:tblPrEx>
        <w:trPr>
          <w:trHeight w:val="1"/>
          <w:jc w:val="center"/>
        </w:trPr>
        <w:tc>
          <w:tcPr>
            <w:tcW w:w="29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1</w:t>
            </w:r>
            <w:r>
              <w:rPr>
                <w:rFonts w:ascii="Calibri" w:eastAsia="Calibri" w:hAnsi="Calibri" w:cs="Calibri"/>
                <w:color w:val="000000"/>
                <w:sz w:val="20"/>
                <w:vertAlign w:val="superscript"/>
              </w:rPr>
              <w:t>e</w:t>
            </w:r>
            <w:r>
              <w:rPr>
                <w:rFonts w:ascii="Calibri" w:eastAsia="Calibri" w:hAnsi="Calibri" w:cs="Calibri"/>
                <w:color w:val="000000"/>
                <w:sz w:val="20"/>
              </w:rPr>
              <w:t xml:space="preserve">  niveau de grade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color w:val="000000"/>
                <w:sz w:val="20"/>
              </w:rPr>
              <w:t>De  O € à  280 €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281 € à 560 €</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De  561 € à 700 €</w:t>
            </w:r>
          </w:p>
        </w:tc>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color w:val="000000"/>
                <w:sz w:val="20"/>
              </w:rPr>
            </w:pPr>
            <w:proofErr w:type="gramStart"/>
            <w:r>
              <w:rPr>
                <w:rFonts w:ascii="Calibri" w:eastAsia="Calibri" w:hAnsi="Calibri" w:cs="Calibri"/>
                <w:color w:val="000000"/>
                <w:sz w:val="20"/>
              </w:rPr>
              <w:t>De  701</w:t>
            </w:r>
            <w:proofErr w:type="gramEnd"/>
            <w:r>
              <w:rPr>
                <w:rFonts w:ascii="Calibri" w:eastAsia="Calibri" w:hAnsi="Calibri" w:cs="Calibri"/>
                <w:color w:val="000000"/>
                <w:sz w:val="20"/>
              </w:rPr>
              <w:t xml:space="preserve"> € à </w:t>
            </w:r>
          </w:p>
          <w:p w:rsidR="00E14EC3" w:rsidRDefault="00A3064B">
            <w:pPr>
              <w:spacing w:after="0" w:line="240" w:lineRule="auto"/>
              <w:rPr>
                <w:rFonts w:ascii="Calibri" w:eastAsia="Calibri" w:hAnsi="Calibri" w:cs="Calibri"/>
              </w:rPr>
            </w:pPr>
            <w:r>
              <w:rPr>
                <w:rFonts w:ascii="Calibri" w:eastAsia="Calibri" w:hAnsi="Calibri" w:cs="Calibri"/>
                <w:color w:val="000000"/>
                <w:sz w:val="20"/>
              </w:rPr>
              <w:t>1 050 €</w:t>
            </w:r>
          </w:p>
        </w:tc>
        <w:tc>
          <w:tcPr>
            <w:tcW w:w="31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color w:val="000000"/>
                <w:sz w:val="20"/>
              </w:rPr>
              <w:t>à partir de 1 051 €</w:t>
            </w:r>
          </w:p>
        </w:tc>
      </w:tr>
    </w:tbl>
    <w:p w:rsidR="00E14EC3" w:rsidRDefault="00E14EC3">
      <w:pPr>
        <w:spacing w:before="240" w:after="240" w:line="240" w:lineRule="auto"/>
        <w:jc w:val="both"/>
        <w:rPr>
          <w:rFonts w:ascii="Calibri" w:eastAsia="Calibri" w:hAnsi="Calibri" w:cs="Calibri"/>
          <w:b/>
          <w:color w:val="000000"/>
          <w:sz w:val="28"/>
          <w:u w:val="single"/>
        </w:rPr>
      </w:pPr>
    </w:p>
    <w:p w:rsidR="00E14EC3" w:rsidRDefault="00A3064B">
      <w:pPr>
        <w:spacing w:before="240" w:after="240" w:line="240" w:lineRule="auto"/>
        <w:jc w:val="both"/>
        <w:rPr>
          <w:rFonts w:ascii="Calibri" w:eastAsia="Calibri" w:hAnsi="Calibri" w:cs="Calibri"/>
          <w:b/>
          <w:color w:val="000000"/>
          <w:sz w:val="28"/>
          <w:u w:val="single"/>
        </w:rPr>
      </w:pPr>
      <w:r>
        <w:rPr>
          <w:rFonts w:ascii="Calibri" w:eastAsia="Calibri" w:hAnsi="Calibri" w:cs="Calibri"/>
          <w:b/>
          <w:color w:val="000000"/>
          <w:sz w:val="28"/>
          <w:u w:val="single"/>
        </w:rPr>
        <w:t xml:space="preserve"> </w:t>
      </w:r>
    </w:p>
    <w:p w:rsidR="00E14EC3" w:rsidRDefault="00E14EC3">
      <w:pPr>
        <w:spacing w:after="0" w:line="240" w:lineRule="auto"/>
        <w:rPr>
          <w:rFonts w:ascii="Calibri" w:eastAsia="Calibri" w:hAnsi="Calibri" w:cs="Calibri"/>
          <w:b/>
          <w:color w:val="000000"/>
          <w:sz w:val="28"/>
          <w:u w:val="single"/>
        </w:rPr>
      </w:pPr>
    </w:p>
    <w:p w:rsidR="00E14EC3" w:rsidRDefault="00A3064B">
      <w:pPr>
        <w:spacing w:before="240" w:after="240" w:line="240" w:lineRule="auto"/>
        <w:jc w:val="both"/>
        <w:rPr>
          <w:rFonts w:ascii="Calibri" w:eastAsia="Calibri" w:hAnsi="Calibri" w:cs="Calibri"/>
          <w:b/>
          <w:color w:val="000000"/>
          <w:sz w:val="28"/>
          <w:u w:val="single"/>
        </w:rPr>
      </w:pPr>
      <w:r>
        <w:rPr>
          <w:rFonts w:ascii="Calibri" w:eastAsia="Calibri" w:hAnsi="Calibri" w:cs="Calibri"/>
          <w:b/>
          <w:color w:val="000000"/>
          <w:sz w:val="28"/>
          <w:u w:val="single"/>
        </w:rPr>
        <w:t>3 - Quelques exemples indemnités de corps techniques à gestion ministérielle</w:t>
      </w:r>
    </w:p>
    <w:p w:rsidR="00E14EC3" w:rsidRDefault="00A3064B">
      <w:pPr>
        <w:spacing w:before="240" w:after="240" w:line="240" w:lineRule="auto"/>
        <w:rPr>
          <w:rFonts w:ascii="Calibri" w:eastAsia="Calibri" w:hAnsi="Calibri" w:cs="Calibri"/>
          <w:b/>
          <w:color w:val="000000"/>
          <w:sz w:val="28"/>
        </w:rPr>
      </w:pPr>
      <w:r>
        <w:rPr>
          <w:rFonts w:ascii="Calibri" w:eastAsia="Calibri" w:hAnsi="Calibri" w:cs="Calibri"/>
          <w:b/>
          <w:color w:val="000000"/>
          <w:sz w:val="28"/>
          <w:u w:val="single"/>
        </w:rPr>
        <w:t xml:space="preserve">Ingénieurs des travaux publics de l’Etat (ITPE) _ catégorie A </w:t>
      </w:r>
      <w:r>
        <w:rPr>
          <w:rFonts w:ascii="Calibri" w:eastAsia="Calibri" w:hAnsi="Calibri" w:cs="Calibri"/>
          <w:b/>
          <w:color w:val="000000"/>
          <w:sz w:val="28"/>
        </w:rPr>
        <w:t>(effectifs 2018 : 5 232)</w:t>
      </w:r>
    </w:p>
    <w:p w:rsidR="00E14EC3" w:rsidRDefault="00A3064B">
      <w:pPr>
        <w:spacing w:after="120" w:line="240" w:lineRule="auto"/>
        <w:jc w:val="both"/>
        <w:rPr>
          <w:rFonts w:ascii="Calibri" w:eastAsia="Calibri" w:hAnsi="Calibri" w:cs="Calibri"/>
          <w:b/>
          <w:sz w:val="24"/>
        </w:rPr>
      </w:pPr>
      <w:r>
        <w:rPr>
          <w:rFonts w:ascii="Calibri" w:eastAsia="Calibri" w:hAnsi="Calibri" w:cs="Calibri"/>
          <w:b/>
          <w:sz w:val="24"/>
        </w:rPr>
        <w:t>L’indemnité spécifique de service (ISS) :</w:t>
      </w:r>
    </w:p>
    <w:p w:rsidR="00E14EC3" w:rsidRDefault="00A3064B">
      <w:pPr>
        <w:spacing w:after="120" w:line="240" w:lineRule="auto"/>
        <w:jc w:val="both"/>
        <w:rPr>
          <w:rFonts w:ascii="Calibri" w:eastAsia="Calibri" w:hAnsi="Calibri" w:cs="Calibri"/>
        </w:rPr>
      </w:pPr>
      <w:r>
        <w:rPr>
          <w:rFonts w:ascii="Calibri" w:eastAsia="Calibri" w:hAnsi="Calibri" w:cs="Calibri"/>
        </w:rPr>
        <w:t>Un montant de base : 361,90 €</w:t>
      </w:r>
    </w:p>
    <w:p w:rsidR="00E14EC3" w:rsidRDefault="00A3064B">
      <w:pPr>
        <w:spacing w:after="120" w:line="240" w:lineRule="auto"/>
        <w:jc w:val="both"/>
        <w:rPr>
          <w:rFonts w:ascii="Calibri" w:eastAsia="Calibri" w:hAnsi="Calibri" w:cs="Calibri"/>
          <w:b/>
        </w:rPr>
      </w:pPr>
      <w:r>
        <w:rPr>
          <w:rFonts w:ascii="Calibri" w:eastAsia="Calibri" w:hAnsi="Calibri" w:cs="Calibri"/>
          <w:b/>
        </w:rPr>
        <w:t xml:space="preserve">- Coefficient de grade </w:t>
      </w:r>
    </w:p>
    <w:tbl>
      <w:tblPr>
        <w:tblW w:w="0" w:type="auto"/>
        <w:tblInd w:w="108" w:type="dxa"/>
        <w:tblCellMar>
          <w:left w:w="10" w:type="dxa"/>
          <w:right w:w="10" w:type="dxa"/>
        </w:tblCellMar>
        <w:tblLook w:val="04A0" w:firstRow="1" w:lastRow="0" w:firstColumn="1" w:lastColumn="0" w:noHBand="0" w:noVBand="1"/>
      </w:tblPr>
      <w:tblGrid>
        <w:gridCol w:w="3569"/>
        <w:gridCol w:w="2350"/>
        <w:gridCol w:w="3035"/>
      </w:tblGrid>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b/>
              </w:rPr>
              <w:t>grades / emplois</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center"/>
              <w:rPr>
                <w:rFonts w:ascii="Calibri" w:eastAsia="Calibri" w:hAnsi="Calibri" w:cs="Calibri"/>
              </w:rPr>
            </w:pPr>
            <w:r>
              <w:rPr>
                <w:rFonts w:ascii="Calibri" w:eastAsia="Calibri" w:hAnsi="Calibri" w:cs="Calibri"/>
                <w:b/>
              </w:rPr>
              <w:t>coefficients</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tabs>
                <w:tab w:val="left" w:pos="2677"/>
                <w:tab w:val="left" w:pos="2818"/>
              </w:tabs>
              <w:spacing w:after="0" w:line="240" w:lineRule="auto"/>
              <w:ind w:left="267" w:right="34"/>
              <w:jc w:val="center"/>
              <w:rPr>
                <w:rFonts w:ascii="Calibri" w:eastAsia="Calibri" w:hAnsi="Calibri" w:cs="Calibri"/>
              </w:rPr>
            </w:pPr>
            <w:r>
              <w:rPr>
                <w:rFonts w:ascii="Calibri" w:eastAsia="Calibri" w:hAnsi="Calibri" w:cs="Calibri"/>
                <w:b/>
              </w:rPr>
              <w:t xml:space="preserve">Montant annuel </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 xml:space="preserve">  ITPE Hors Classe (3ème grade)</w:t>
            </w:r>
          </w:p>
          <w:p w:rsidR="00E14EC3" w:rsidRDefault="00A3064B">
            <w:pPr>
              <w:spacing w:after="0" w:line="240" w:lineRule="auto"/>
              <w:jc w:val="both"/>
              <w:rPr>
                <w:rFonts w:ascii="Calibri" w:eastAsia="Calibri" w:hAnsi="Calibri" w:cs="Calibri"/>
              </w:rPr>
            </w:pPr>
            <w:r>
              <w:rPr>
                <w:rFonts w:ascii="Calibri" w:eastAsia="Calibri" w:hAnsi="Calibri" w:cs="Calibri"/>
              </w:rPr>
              <w:t>et emploi fonctionnel 1</w:t>
            </w:r>
            <w:r>
              <w:rPr>
                <w:rFonts w:ascii="Calibri" w:eastAsia="Calibri" w:hAnsi="Calibri" w:cs="Calibri"/>
                <w:vertAlign w:val="superscript"/>
              </w:rPr>
              <w:t>er</w:t>
            </w:r>
            <w:r>
              <w:rPr>
                <w:rFonts w:ascii="Calibri" w:eastAsia="Calibri" w:hAnsi="Calibri" w:cs="Calibri"/>
              </w:rPr>
              <w:t xml:space="preserve"> groupe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rPr>
              <w:t>63</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22 799,70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 xml:space="preserve"> Emploi fonctionnel 2</w:t>
            </w:r>
            <w:r>
              <w:rPr>
                <w:rFonts w:ascii="Calibri" w:eastAsia="Calibri" w:hAnsi="Calibri" w:cs="Calibri"/>
                <w:vertAlign w:val="superscript"/>
              </w:rPr>
              <w:t>ème</w:t>
            </w:r>
            <w:r>
              <w:rPr>
                <w:rFonts w:ascii="Calibri" w:eastAsia="Calibri" w:hAnsi="Calibri" w:cs="Calibri"/>
              </w:rPr>
              <w:t xml:space="preserve"> groupe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rPr>
              <w:t>56</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20 266,40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Ingénieur divisionnaire (2ème grade)</w:t>
            </w:r>
          </w:p>
          <w:p w:rsidR="00E14EC3" w:rsidRDefault="00A3064B">
            <w:pPr>
              <w:spacing w:after="0" w:line="240" w:lineRule="auto"/>
              <w:jc w:val="both"/>
              <w:rPr>
                <w:rFonts w:ascii="Calibri" w:eastAsia="Calibri" w:hAnsi="Calibri" w:cs="Calibri"/>
              </w:rPr>
            </w:pPr>
            <w:r>
              <w:rPr>
                <w:rFonts w:ascii="Calibri" w:eastAsia="Calibri" w:hAnsi="Calibri" w:cs="Calibri"/>
              </w:rPr>
              <w:t>(à partir 6</w:t>
            </w:r>
            <w:r>
              <w:rPr>
                <w:rFonts w:ascii="Calibri" w:eastAsia="Calibri" w:hAnsi="Calibri" w:cs="Calibri"/>
                <w:vertAlign w:val="superscript"/>
              </w:rPr>
              <w:t>ème</w:t>
            </w:r>
            <w:r>
              <w:rPr>
                <w:rFonts w:ascii="Calibri" w:eastAsia="Calibri" w:hAnsi="Calibri" w:cs="Calibri"/>
              </w:rPr>
              <w:t xml:space="preserve"> échelon- 5 ans ancienneté</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317"/>
              </w:tabs>
              <w:spacing w:after="0" w:line="240" w:lineRule="auto"/>
              <w:jc w:val="center"/>
              <w:rPr>
                <w:rFonts w:ascii="Calibri" w:eastAsia="Calibri" w:hAnsi="Calibri" w:cs="Calibri"/>
              </w:rPr>
            </w:pPr>
            <w:r>
              <w:rPr>
                <w:rFonts w:ascii="Calibri" w:eastAsia="Calibri" w:hAnsi="Calibri" w:cs="Calibri"/>
              </w:rPr>
              <w:t>51</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18 456,90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Ingénieur divisionnaire (2ème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rPr>
              <w:t>43</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15 561,70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 xml:space="preserve"> ITPE (à partir 6</w:t>
            </w:r>
            <w:r>
              <w:rPr>
                <w:rFonts w:ascii="Calibri" w:eastAsia="Calibri" w:hAnsi="Calibri" w:cs="Calibri"/>
                <w:vertAlign w:val="superscript"/>
              </w:rPr>
              <w:t>ème</w:t>
            </w:r>
            <w:r>
              <w:rPr>
                <w:rFonts w:ascii="Calibri" w:eastAsia="Calibri" w:hAnsi="Calibri" w:cs="Calibri"/>
              </w:rPr>
              <w:t xml:space="preserve"> échelon) (1</w:t>
            </w:r>
            <w:r>
              <w:rPr>
                <w:rFonts w:ascii="Calibri" w:eastAsia="Calibri" w:hAnsi="Calibri" w:cs="Calibri"/>
                <w:vertAlign w:val="superscript"/>
              </w:rPr>
              <w:t>er</w:t>
            </w:r>
            <w:r>
              <w:rPr>
                <w:rFonts w:ascii="Calibri" w:eastAsia="Calibri" w:hAnsi="Calibri" w:cs="Calibri"/>
              </w:rPr>
              <w:t xml:space="preserv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rPr>
              <w:t>33</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11 942,70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ITPE (1</w:t>
            </w:r>
            <w:r>
              <w:rPr>
                <w:rFonts w:ascii="Calibri" w:eastAsia="Calibri" w:hAnsi="Calibri" w:cs="Calibri"/>
                <w:vertAlign w:val="superscript"/>
              </w:rPr>
              <w:t>er</w:t>
            </w:r>
            <w:r>
              <w:rPr>
                <w:rFonts w:ascii="Calibri" w:eastAsia="Calibri" w:hAnsi="Calibri" w:cs="Calibri"/>
              </w:rPr>
              <w:t xml:space="preserv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jc w:val="center"/>
              <w:rPr>
                <w:rFonts w:ascii="Calibri" w:eastAsia="Calibri" w:hAnsi="Calibri" w:cs="Calibri"/>
              </w:rPr>
            </w:pPr>
            <w:r>
              <w:rPr>
                <w:rFonts w:ascii="Calibri" w:eastAsia="Calibri" w:hAnsi="Calibri" w:cs="Calibri"/>
              </w:rPr>
              <w:t>28</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tabs>
                <w:tab w:val="left" w:pos="2677"/>
              </w:tabs>
              <w:spacing w:after="0" w:line="240" w:lineRule="auto"/>
              <w:ind w:left="409" w:right="1469"/>
              <w:jc w:val="both"/>
              <w:rPr>
                <w:rFonts w:ascii="Calibri" w:eastAsia="Calibri" w:hAnsi="Calibri" w:cs="Calibri"/>
              </w:rPr>
            </w:pPr>
            <w:r>
              <w:rPr>
                <w:rFonts w:ascii="Calibri" w:eastAsia="Calibri" w:hAnsi="Calibri" w:cs="Calibri"/>
              </w:rPr>
              <w:t>10 133,20</w:t>
            </w:r>
          </w:p>
        </w:tc>
      </w:tr>
    </w:tbl>
    <w:p w:rsidR="00E14EC3" w:rsidRDefault="00E14EC3">
      <w:pPr>
        <w:spacing w:after="0" w:line="240" w:lineRule="auto"/>
        <w:jc w:val="both"/>
        <w:rPr>
          <w:rFonts w:ascii="Calibri" w:eastAsia="Calibri" w:hAnsi="Calibri" w:cs="Calibri"/>
        </w:rPr>
      </w:pPr>
    </w:p>
    <w:p w:rsidR="00E14EC3" w:rsidRDefault="00A3064B">
      <w:pPr>
        <w:spacing w:after="0" w:line="240" w:lineRule="auto"/>
        <w:jc w:val="both"/>
        <w:rPr>
          <w:rFonts w:ascii="Calibri" w:eastAsia="Calibri" w:hAnsi="Calibri" w:cs="Calibri"/>
          <w:b/>
        </w:rPr>
      </w:pPr>
      <w:r>
        <w:rPr>
          <w:rFonts w:ascii="Calibri" w:eastAsia="Calibri" w:hAnsi="Calibri" w:cs="Calibri"/>
          <w:b/>
        </w:rPr>
        <w:t>- un coefficient de service : 1 à 1,20</w:t>
      </w:r>
    </w:p>
    <w:p w:rsidR="00E14EC3" w:rsidRDefault="00A3064B">
      <w:pPr>
        <w:spacing w:after="0" w:line="240" w:lineRule="auto"/>
        <w:jc w:val="both"/>
        <w:rPr>
          <w:rFonts w:ascii="Calibri" w:eastAsia="Calibri" w:hAnsi="Calibri" w:cs="Calibri"/>
          <w:b/>
        </w:rPr>
      </w:pPr>
      <w:r>
        <w:rPr>
          <w:rFonts w:ascii="Calibri" w:eastAsia="Calibri" w:hAnsi="Calibri" w:cs="Calibri"/>
          <w:b/>
        </w:rPr>
        <w:t>- un coefficient individuelle, lié à la manière de servir, encadré par une note de gestion.</w:t>
      </w:r>
    </w:p>
    <w:p w:rsidR="00E14EC3" w:rsidRDefault="00A3064B">
      <w:pPr>
        <w:spacing w:before="360" w:after="120" w:line="240" w:lineRule="auto"/>
        <w:jc w:val="both"/>
        <w:rPr>
          <w:rFonts w:ascii="Calibri" w:eastAsia="Calibri" w:hAnsi="Calibri" w:cs="Calibri"/>
          <w:b/>
          <w:sz w:val="24"/>
        </w:rPr>
      </w:pPr>
      <w:r>
        <w:rPr>
          <w:rFonts w:ascii="Calibri" w:eastAsia="Calibri" w:hAnsi="Calibri" w:cs="Calibri"/>
          <w:b/>
          <w:sz w:val="24"/>
        </w:rPr>
        <w:t>Prime de service et rendement (PSR) :</w:t>
      </w:r>
    </w:p>
    <w:p w:rsidR="00E14EC3" w:rsidRDefault="00A3064B">
      <w:pPr>
        <w:spacing w:before="100" w:after="100" w:line="240" w:lineRule="auto"/>
        <w:ind w:left="360"/>
        <w:rPr>
          <w:rFonts w:ascii="Calibri" w:eastAsia="Calibri" w:hAnsi="Calibri" w:cs="Calibri"/>
          <w:sz w:val="20"/>
        </w:rPr>
      </w:pPr>
      <w:r>
        <w:rPr>
          <w:rFonts w:ascii="Calibri" w:eastAsia="Calibri" w:hAnsi="Calibri" w:cs="Calibri"/>
          <w:b/>
        </w:rPr>
        <w:t xml:space="preserve">Modalité de calcul : </w:t>
      </w:r>
      <w:r>
        <w:rPr>
          <w:rFonts w:ascii="Calibri" w:eastAsia="Calibri" w:hAnsi="Calibri" w:cs="Calibri"/>
        </w:rPr>
        <w:t xml:space="preserve">Un taux de base X un coefficient de service </w:t>
      </w:r>
      <w:r>
        <w:rPr>
          <w:rFonts w:ascii="Calibri" w:eastAsia="Calibri" w:hAnsi="Calibri" w:cs="Calibri"/>
          <w:sz w:val="20"/>
        </w:rPr>
        <w:t>x tps de présence</w:t>
      </w:r>
    </w:p>
    <w:tbl>
      <w:tblPr>
        <w:tblW w:w="0" w:type="auto"/>
        <w:tblInd w:w="108" w:type="dxa"/>
        <w:tblCellMar>
          <w:left w:w="10" w:type="dxa"/>
          <w:right w:w="10" w:type="dxa"/>
        </w:tblCellMar>
        <w:tblLook w:val="04A0" w:firstRow="1" w:lastRow="0" w:firstColumn="1" w:lastColumn="0" w:noHBand="0" w:noVBand="1"/>
      </w:tblPr>
      <w:tblGrid>
        <w:gridCol w:w="1104"/>
        <w:gridCol w:w="2041"/>
        <w:gridCol w:w="1612"/>
        <w:gridCol w:w="1652"/>
        <w:gridCol w:w="1229"/>
        <w:gridCol w:w="1316"/>
      </w:tblGrid>
      <w:tr w:rsidR="00E14EC3">
        <w:tblPrEx>
          <w:tblCellMar>
            <w:top w:w="0" w:type="dxa"/>
            <w:bottom w:w="0" w:type="dxa"/>
          </w:tblCellMar>
        </w:tblPrEx>
        <w:trPr>
          <w:trHeight w:val="1"/>
        </w:trPr>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0" w:line="240"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ind w:left="398" w:hanging="398"/>
              <w:rPr>
                <w:rFonts w:ascii="Calibri" w:eastAsia="Calibri" w:hAnsi="Calibri" w:cs="Calibri"/>
              </w:rPr>
            </w:pPr>
            <w:r>
              <w:rPr>
                <w:rFonts w:ascii="Calibri" w:eastAsia="Calibri" w:hAnsi="Calibri" w:cs="Calibri"/>
                <w:b/>
                <w:color w:val="000000"/>
                <w:sz w:val="20"/>
              </w:rPr>
              <w:t>Autres services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Administration centrale </w:t>
            </w:r>
          </w:p>
          <w:p w:rsidR="00E14EC3" w:rsidRDefault="00A3064B">
            <w:pPr>
              <w:spacing w:after="0" w:line="240" w:lineRule="auto"/>
              <w:rPr>
                <w:rFonts w:ascii="Calibri" w:eastAsia="Calibri" w:hAnsi="Calibri" w:cs="Calibri"/>
              </w:rPr>
            </w:pPr>
            <w:r>
              <w:rPr>
                <w:rFonts w:ascii="Calibri" w:eastAsia="Calibri" w:hAnsi="Calibri" w:cs="Calibri"/>
                <w:b/>
                <w:color w:val="000000"/>
                <w:sz w:val="20"/>
              </w:rPr>
              <w:t>–outre-mer</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Centres de formation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Taux maximal</w:t>
            </w:r>
          </w:p>
        </w:tc>
      </w:tr>
      <w:tr w:rsidR="00E14EC3">
        <w:tblPrEx>
          <w:tblCellMar>
            <w:top w:w="0" w:type="dxa"/>
            <w:bottom w:w="0" w:type="dxa"/>
          </w:tblCellMar>
        </w:tblPrEx>
        <w:trPr>
          <w:trHeight w:val="1"/>
        </w:trPr>
        <w:tc>
          <w:tcPr>
            <w:tcW w:w="11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sz w:val="20"/>
              </w:rPr>
              <w:t>Emploi / Fonction</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Directeurs de service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8 122,40 €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0" w:line="240" w:lineRule="auto"/>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11 400,00 €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11 400,00 €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rPr>
              <w:t>emploi fonctionnel 1</w:t>
            </w:r>
            <w:r>
              <w:rPr>
                <w:rFonts w:ascii="Calibri" w:eastAsia="Calibri" w:hAnsi="Calibri" w:cs="Calibri"/>
                <w:vertAlign w:val="superscript"/>
              </w:rPr>
              <w:t>er</w:t>
            </w:r>
            <w:r>
              <w:rPr>
                <w:rFonts w:ascii="Calibri" w:eastAsia="Calibri" w:hAnsi="Calibri" w:cs="Calibri"/>
              </w:rPr>
              <w:t xml:space="preserve"> groupe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5 072,24 €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6 929,68 €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7 144,00 €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7 144,00 €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rPr>
              <w:t>Emploi fonctionnel 2</w:t>
            </w:r>
            <w:r>
              <w:rPr>
                <w:rFonts w:ascii="Calibri" w:eastAsia="Calibri" w:hAnsi="Calibri" w:cs="Calibri"/>
                <w:vertAlign w:val="superscript"/>
              </w:rPr>
              <w:t>ème</w:t>
            </w:r>
            <w:r>
              <w:rPr>
                <w:rFonts w:ascii="Calibri" w:eastAsia="Calibri" w:hAnsi="Calibri" w:cs="Calibri"/>
              </w:rPr>
              <w:t xml:space="preserve"> groupe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4 511,34 €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6 163,38 €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6 354,00 €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6 354,00 €</w:t>
            </w:r>
          </w:p>
        </w:tc>
      </w:tr>
      <w:tr w:rsidR="00E14EC3">
        <w:tblPrEx>
          <w:tblCellMar>
            <w:top w:w="0" w:type="dxa"/>
            <w:bottom w:w="0" w:type="dxa"/>
          </w:tblCellMar>
        </w:tblPrEx>
        <w:trPr>
          <w:trHeight w:val="1"/>
        </w:trPr>
        <w:tc>
          <w:tcPr>
            <w:tcW w:w="11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Corps et grades</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rPr>
            </w:pPr>
            <w:r>
              <w:rPr>
                <w:rFonts w:ascii="Calibri" w:eastAsia="Calibri" w:hAnsi="Calibri" w:cs="Calibri"/>
              </w:rPr>
              <w:t xml:space="preserve">  ITPE Hors Classe (3ème grade)</w:t>
            </w:r>
          </w:p>
          <w:p w:rsidR="00E14EC3" w:rsidRDefault="00E14EC3">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7 088,00 €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8 915,00 €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9 144,00 €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9 144,00 €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rPr>
              <w:t>ITPE  divisionnaire (2</w:t>
            </w:r>
            <w:r>
              <w:rPr>
                <w:rFonts w:ascii="Calibri" w:eastAsia="Calibri" w:hAnsi="Calibri" w:cs="Calibri"/>
                <w:vertAlign w:val="superscript"/>
              </w:rPr>
              <w:t>ème</w:t>
            </w:r>
            <w:r>
              <w:rPr>
                <w:rFonts w:ascii="Calibri" w:eastAsia="Calibri" w:hAnsi="Calibri" w:cs="Calibri"/>
              </w:rPr>
              <w:t xml:space="preserve"> grade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4 000,14 €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5 484,98 €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5 634,00 €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5 634,00 €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jc w:val="both"/>
              <w:rPr>
                <w:rFonts w:ascii="Calibri" w:eastAsia="Calibri" w:hAnsi="Calibri" w:cs="Calibri"/>
                <w:b/>
                <w:color w:val="000000"/>
                <w:sz w:val="20"/>
              </w:rPr>
            </w:pPr>
            <w:r>
              <w:rPr>
                <w:rFonts w:ascii="Calibri" w:eastAsia="Calibri" w:hAnsi="Calibri" w:cs="Calibri"/>
              </w:rPr>
              <w:t xml:space="preserve"> </w:t>
            </w:r>
          </w:p>
          <w:p w:rsidR="00E14EC3" w:rsidRDefault="00A3064B">
            <w:pPr>
              <w:spacing w:after="0" w:line="240" w:lineRule="auto"/>
              <w:rPr>
                <w:rFonts w:ascii="Calibri" w:eastAsia="Calibri" w:hAnsi="Calibri" w:cs="Calibri"/>
              </w:rPr>
            </w:pPr>
            <w:r>
              <w:rPr>
                <w:rFonts w:ascii="Calibri" w:eastAsia="Calibri" w:hAnsi="Calibri" w:cs="Calibri"/>
              </w:rPr>
              <w:t>ITPE (1</w:t>
            </w:r>
            <w:r>
              <w:rPr>
                <w:rFonts w:ascii="Calibri" w:eastAsia="Calibri" w:hAnsi="Calibri" w:cs="Calibri"/>
                <w:vertAlign w:val="superscript"/>
              </w:rPr>
              <w:t>er</w:t>
            </w:r>
            <w:r>
              <w:rPr>
                <w:rFonts w:ascii="Calibri" w:eastAsia="Calibri" w:hAnsi="Calibri" w:cs="Calibri"/>
              </w:rPr>
              <w:t xml:space="preserve"> grade)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b/>
                <w:color w:val="000000"/>
                <w:sz w:val="20"/>
              </w:rPr>
            </w:pPr>
            <w:r>
              <w:rPr>
                <w:rFonts w:ascii="Calibri" w:eastAsia="Calibri" w:hAnsi="Calibri" w:cs="Calibri"/>
                <w:sz w:val="20"/>
              </w:rPr>
              <w:t>2 355,78 €</w:t>
            </w:r>
          </w:p>
          <w:p w:rsidR="00E14EC3" w:rsidRDefault="00E14EC3">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3 218,46 €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3 318,00 €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rPr>
                <w:rFonts w:ascii="Calibri" w:eastAsia="Calibri" w:hAnsi="Calibri" w:cs="Calibri"/>
              </w:rPr>
            </w:pPr>
            <w:r>
              <w:rPr>
                <w:rFonts w:ascii="Calibri" w:eastAsia="Calibri" w:hAnsi="Calibri" w:cs="Calibri"/>
                <w:sz w:val="20"/>
              </w:rPr>
              <w:t>3 318,00 €</w:t>
            </w:r>
          </w:p>
        </w:tc>
      </w:tr>
    </w:tbl>
    <w:p w:rsidR="00E14EC3" w:rsidRDefault="00A3064B">
      <w:pPr>
        <w:spacing w:before="240" w:after="0" w:line="240" w:lineRule="auto"/>
        <w:rPr>
          <w:rFonts w:ascii="Calibri" w:eastAsia="Calibri" w:hAnsi="Calibri" w:cs="Calibri"/>
          <w:b/>
          <w:color w:val="000000"/>
          <w:sz w:val="28"/>
        </w:rPr>
      </w:pPr>
      <w:r>
        <w:rPr>
          <w:rFonts w:ascii="Calibri" w:eastAsia="Calibri" w:hAnsi="Calibri" w:cs="Calibri"/>
          <w:b/>
          <w:color w:val="000000"/>
          <w:sz w:val="28"/>
          <w:u w:val="single"/>
        </w:rPr>
        <w:t>Techniciens du développement durable (TSDD)</w:t>
      </w:r>
      <w:r>
        <w:rPr>
          <w:rFonts w:ascii="Calibri" w:eastAsia="Calibri" w:hAnsi="Calibri" w:cs="Calibri"/>
          <w:b/>
          <w:color w:val="000000"/>
          <w:sz w:val="28"/>
        </w:rPr>
        <w:t xml:space="preserve"> – catégorie B </w:t>
      </w:r>
    </w:p>
    <w:p w:rsidR="00E14EC3" w:rsidRDefault="00A3064B">
      <w:pPr>
        <w:spacing w:after="240" w:line="240" w:lineRule="auto"/>
        <w:rPr>
          <w:rFonts w:ascii="Calibri" w:eastAsia="Calibri" w:hAnsi="Calibri" w:cs="Calibri"/>
          <w:b/>
          <w:color w:val="000000"/>
          <w:sz w:val="28"/>
        </w:rPr>
      </w:pPr>
      <w:r>
        <w:rPr>
          <w:rFonts w:ascii="Calibri" w:eastAsia="Calibri" w:hAnsi="Calibri" w:cs="Calibri"/>
          <w:b/>
          <w:color w:val="000000"/>
          <w:sz w:val="28"/>
        </w:rPr>
        <w:lastRenderedPageBreak/>
        <w:t>(Effectifs 2018 : 9 104)</w:t>
      </w:r>
    </w:p>
    <w:p w:rsidR="00E14EC3" w:rsidRDefault="00A3064B">
      <w:pPr>
        <w:spacing w:after="120" w:line="240" w:lineRule="auto"/>
        <w:jc w:val="both"/>
        <w:rPr>
          <w:rFonts w:ascii="Calibri" w:eastAsia="Calibri" w:hAnsi="Calibri" w:cs="Calibri"/>
          <w:b/>
          <w:sz w:val="24"/>
        </w:rPr>
      </w:pPr>
      <w:r>
        <w:rPr>
          <w:rFonts w:ascii="Calibri" w:eastAsia="Calibri" w:hAnsi="Calibri" w:cs="Calibri"/>
          <w:b/>
          <w:sz w:val="24"/>
        </w:rPr>
        <w:t>L’indemnité spécifique de service (ISS) :</w:t>
      </w:r>
    </w:p>
    <w:p w:rsidR="00E14EC3" w:rsidRDefault="00A3064B">
      <w:pPr>
        <w:spacing w:after="120" w:line="240" w:lineRule="auto"/>
        <w:jc w:val="both"/>
        <w:rPr>
          <w:rFonts w:ascii="Calibri" w:eastAsia="Calibri" w:hAnsi="Calibri" w:cs="Calibri"/>
        </w:rPr>
      </w:pPr>
      <w:r>
        <w:rPr>
          <w:rFonts w:ascii="Calibri" w:eastAsia="Calibri" w:hAnsi="Calibri" w:cs="Calibri"/>
        </w:rPr>
        <w:t>Un montant de base : 361,90 €</w:t>
      </w:r>
    </w:p>
    <w:p w:rsidR="00E14EC3" w:rsidRDefault="00E14EC3">
      <w:pPr>
        <w:spacing w:after="240" w:line="240" w:lineRule="auto"/>
        <w:rPr>
          <w:rFonts w:ascii="Calibri" w:eastAsia="Calibri" w:hAnsi="Calibri" w:cs="Calibri"/>
          <w:b/>
        </w:rPr>
      </w:pPr>
    </w:p>
    <w:p w:rsidR="00E14EC3" w:rsidRDefault="00E14EC3">
      <w:pPr>
        <w:spacing w:after="240" w:line="240" w:lineRule="auto"/>
        <w:rPr>
          <w:rFonts w:ascii="Calibri" w:eastAsia="Calibri" w:hAnsi="Calibri" w:cs="Calibri"/>
          <w:b/>
        </w:rPr>
      </w:pPr>
    </w:p>
    <w:p w:rsidR="00E14EC3" w:rsidRDefault="00A3064B">
      <w:pPr>
        <w:spacing w:after="240" w:line="240" w:lineRule="auto"/>
        <w:rPr>
          <w:rFonts w:ascii="Calibri" w:eastAsia="Calibri" w:hAnsi="Calibri" w:cs="Calibri"/>
          <w:b/>
          <w:color w:val="000000"/>
          <w:sz w:val="28"/>
        </w:rPr>
      </w:pPr>
      <w:r>
        <w:rPr>
          <w:rFonts w:ascii="Calibri" w:eastAsia="Calibri" w:hAnsi="Calibri" w:cs="Calibri"/>
          <w:b/>
        </w:rPr>
        <w:t>- Coefficient de grade</w:t>
      </w:r>
    </w:p>
    <w:tbl>
      <w:tblPr>
        <w:tblW w:w="0" w:type="auto"/>
        <w:tblInd w:w="108" w:type="dxa"/>
        <w:tblCellMar>
          <w:left w:w="10" w:type="dxa"/>
          <w:right w:w="10" w:type="dxa"/>
        </w:tblCellMar>
        <w:tblLook w:val="04A0" w:firstRow="1" w:lastRow="0" w:firstColumn="1" w:lastColumn="0" w:noHBand="0" w:noVBand="1"/>
      </w:tblPr>
      <w:tblGrid>
        <w:gridCol w:w="3585"/>
        <w:gridCol w:w="2332"/>
        <w:gridCol w:w="3037"/>
      </w:tblGrid>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42"/>
              <w:jc w:val="center"/>
              <w:rPr>
                <w:rFonts w:ascii="Calibri" w:eastAsia="Calibri" w:hAnsi="Calibri" w:cs="Calibri"/>
              </w:rPr>
            </w:pPr>
            <w:r>
              <w:rPr>
                <w:rFonts w:ascii="Calibri" w:eastAsia="Calibri" w:hAnsi="Calibri" w:cs="Calibri"/>
                <w:b/>
              </w:rPr>
              <w:t>Coefficient de grades / emplois</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75"/>
              <w:jc w:val="center"/>
              <w:rPr>
                <w:rFonts w:ascii="Calibri" w:eastAsia="Calibri" w:hAnsi="Calibri" w:cs="Calibri"/>
              </w:rPr>
            </w:pPr>
            <w:r>
              <w:rPr>
                <w:rFonts w:ascii="Calibri" w:eastAsia="Calibri" w:hAnsi="Calibri" w:cs="Calibri"/>
                <w:b/>
              </w:rPr>
              <w:t>Points</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tabs>
                <w:tab w:val="left" w:pos="2818"/>
              </w:tabs>
              <w:spacing w:after="0" w:line="240" w:lineRule="auto"/>
              <w:ind w:left="125" w:right="34"/>
              <w:jc w:val="center"/>
              <w:rPr>
                <w:rFonts w:ascii="Calibri" w:eastAsia="Calibri" w:hAnsi="Calibri" w:cs="Calibri"/>
              </w:rPr>
            </w:pPr>
            <w:r>
              <w:rPr>
                <w:rFonts w:ascii="Calibri" w:eastAsia="Calibri" w:hAnsi="Calibri" w:cs="Calibri"/>
                <w:b/>
              </w:rPr>
              <w:t xml:space="preserve">Montant annuel </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42"/>
              <w:jc w:val="both"/>
              <w:rPr>
                <w:rFonts w:ascii="Calibri" w:eastAsia="Calibri" w:hAnsi="Calibri" w:cs="Calibri"/>
              </w:rPr>
            </w:pPr>
            <w:r>
              <w:rPr>
                <w:rFonts w:ascii="Calibri" w:eastAsia="Calibri" w:hAnsi="Calibri" w:cs="Calibri"/>
              </w:rPr>
              <w:t>TSDD en chef (3</w:t>
            </w:r>
            <w:r>
              <w:rPr>
                <w:rFonts w:ascii="Calibri" w:eastAsia="Calibri" w:hAnsi="Calibri" w:cs="Calibri"/>
                <w:vertAlign w:val="superscript"/>
              </w:rPr>
              <w:t>ème</w:t>
            </w:r>
            <w:r>
              <w:rPr>
                <w:rFonts w:ascii="Calibri" w:eastAsia="Calibri" w:hAnsi="Calibri" w:cs="Calibri"/>
              </w:rPr>
              <w:t xml:space="preserv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75"/>
              <w:jc w:val="center"/>
              <w:rPr>
                <w:rFonts w:ascii="Calibri" w:eastAsia="Calibri" w:hAnsi="Calibri" w:cs="Calibri"/>
              </w:rPr>
            </w:pPr>
            <w:r>
              <w:rPr>
                <w:rFonts w:ascii="Calibri" w:eastAsia="Calibri" w:hAnsi="Calibri" w:cs="Calibri"/>
              </w:rPr>
              <w:t>18</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409" w:right="1469"/>
              <w:jc w:val="both"/>
              <w:rPr>
                <w:rFonts w:ascii="Calibri" w:eastAsia="Calibri" w:hAnsi="Calibri" w:cs="Calibri"/>
              </w:rPr>
            </w:pPr>
            <w:r>
              <w:rPr>
                <w:rFonts w:ascii="Calibri" w:eastAsia="Calibri" w:hAnsi="Calibri" w:cs="Calibri"/>
              </w:rPr>
              <w:t>6 514,20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42"/>
              <w:jc w:val="both"/>
              <w:rPr>
                <w:rFonts w:ascii="Calibri" w:eastAsia="Calibri" w:hAnsi="Calibri" w:cs="Calibri"/>
              </w:rPr>
            </w:pPr>
            <w:r>
              <w:rPr>
                <w:rFonts w:ascii="Calibri" w:eastAsia="Calibri" w:hAnsi="Calibri" w:cs="Calibri"/>
              </w:rPr>
              <w:t>TSDD principal (2</w:t>
            </w:r>
            <w:r>
              <w:rPr>
                <w:rFonts w:ascii="Calibri" w:eastAsia="Calibri" w:hAnsi="Calibri" w:cs="Calibri"/>
                <w:vertAlign w:val="superscript"/>
              </w:rPr>
              <w:t>ème</w:t>
            </w:r>
            <w:r>
              <w:rPr>
                <w:rFonts w:ascii="Calibri" w:eastAsia="Calibri" w:hAnsi="Calibri" w:cs="Calibri"/>
              </w:rPr>
              <w:t xml:space="preserv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75"/>
              <w:jc w:val="center"/>
              <w:rPr>
                <w:rFonts w:ascii="Calibri" w:eastAsia="Calibri" w:hAnsi="Calibri" w:cs="Calibri"/>
              </w:rPr>
            </w:pPr>
            <w:r>
              <w:rPr>
                <w:rFonts w:ascii="Calibri" w:eastAsia="Calibri" w:hAnsi="Calibri" w:cs="Calibri"/>
              </w:rPr>
              <w:t>16</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409" w:right="1469"/>
              <w:jc w:val="both"/>
              <w:rPr>
                <w:rFonts w:ascii="Calibri" w:eastAsia="Calibri" w:hAnsi="Calibri" w:cs="Calibri"/>
              </w:rPr>
            </w:pPr>
            <w:r>
              <w:rPr>
                <w:rFonts w:ascii="Calibri" w:eastAsia="Calibri" w:hAnsi="Calibri" w:cs="Calibri"/>
              </w:rPr>
              <w:t>5 790,40</w:t>
            </w:r>
          </w:p>
        </w:tc>
      </w:tr>
      <w:tr w:rsidR="00E14EC3">
        <w:tblPrEx>
          <w:tblCellMar>
            <w:top w:w="0" w:type="dxa"/>
            <w:bottom w:w="0" w:type="dxa"/>
          </w:tblCellMar>
        </w:tblPrEx>
        <w:trPr>
          <w:trHeight w:val="1"/>
        </w:trPr>
        <w:tc>
          <w:tcPr>
            <w:tcW w:w="3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142"/>
              <w:jc w:val="both"/>
              <w:rPr>
                <w:rFonts w:ascii="Calibri" w:eastAsia="Calibri" w:hAnsi="Calibri" w:cs="Calibri"/>
              </w:rPr>
            </w:pPr>
            <w:r>
              <w:rPr>
                <w:rFonts w:ascii="Calibri" w:eastAsia="Calibri" w:hAnsi="Calibri" w:cs="Calibri"/>
              </w:rPr>
              <w:t>TSDD (1</w:t>
            </w:r>
            <w:r>
              <w:rPr>
                <w:rFonts w:ascii="Calibri" w:eastAsia="Calibri" w:hAnsi="Calibri" w:cs="Calibri"/>
                <w:vertAlign w:val="superscript"/>
              </w:rPr>
              <w:t>er</w:t>
            </w:r>
            <w:r>
              <w:rPr>
                <w:rFonts w:ascii="Calibri" w:eastAsia="Calibri" w:hAnsi="Calibri" w:cs="Calibri"/>
              </w:rPr>
              <w:t xml:space="preserve"> grade)</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tabs>
                <w:tab w:val="left" w:pos="317"/>
              </w:tabs>
              <w:spacing w:after="0" w:line="240" w:lineRule="auto"/>
              <w:ind w:left="175"/>
              <w:jc w:val="center"/>
              <w:rPr>
                <w:rFonts w:ascii="Calibri" w:eastAsia="Calibri" w:hAnsi="Calibri" w:cs="Calibri"/>
              </w:rPr>
            </w:pPr>
            <w:r>
              <w:rPr>
                <w:rFonts w:ascii="Calibri" w:eastAsia="Calibri" w:hAnsi="Calibri" w:cs="Calibri"/>
              </w:rPr>
              <w:t>12</w:t>
            </w:r>
          </w:p>
        </w:tc>
        <w:tc>
          <w:tcPr>
            <w:tcW w:w="3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4EC3" w:rsidRDefault="00A3064B">
            <w:pPr>
              <w:spacing w:after="0" w:line="240" w:lineRule="auto"/>
              <w:ind w:left="409" w:right="1469"/>
              <w:jc w:val="both"/>
              <w:rPr>
                <w:rFonts w:ascii="Calibri" w:eastAsia="Calibri" w:hAnsi="Calibri" w:cs="Calibri"/>
              </w:rPr>
            </w:pPr>
            <w:r>
              <w:rPr>
                <w:rFonts w:ascii="Calibri" w:eastAsia="Calibri" w:hAnsi="Calibri" w:cs="Calibri"/>
              </w:rPr>
              <w:t>4 342,80</w:t>
            </w:r>
          </w:p>
        </w:tc>
      </w:tr>
    </w:tbl>
    <w:p w:rsidR="00E14EC3" w:rsidRDefault="00A3064B">
      <w:pPr>
        <w:spacing w:before="240" w:after="0" w:line="240" w:lineRule="auto"/>
        <w:jc w:val="both"/>
        <w:rPr>
          <w:rFonts w:ascii="Calibri" w:eastAsia="Calibri" w:hAnsi="Calibri" w:cs="Calibri"/>
          <w:b/>
        </w:rPr>
      </w:pPr>
      <w:r>
        <w:rPr>
          <w:rFonts w:ascii="Calibri" w:eastAsia="Calibri" w:hAnsi="Calibri" w:cs="Calibri"/>
          <w:b/>
        </w:rPr>
        <w:t>- un coefficient de service : 1 à 1,20</w:t>
      </w:r>
    </w:p>
    <w:p w:rsidR="00E14EC3" w:rsidRDefault="00A3064B">
      <w:pPr>
        <w:spacing w:after="0" w:line="240" w:lineRule="auto"/>
        <w:jc w:val="both"/>
        <w:rPr>
          <w:rFonts w:ascii="Calibri" w:eastAsia="Calibri" w:hAnsi="Calibri" w:cs="Calibri"/>
          <w:b/>
        </w:rPr>
      </w:pPr>
      <w:r>
        <w:rPr>
          <w:rFonts w:ascii="Calibri" w:eastAsia="Calibri" w:hAnsi="Calibri" w:cs="Calibri"/>
          <w:b/>
        </w:rPr>
        <w:t>- un coefficient individuelle, lié à la manière de servir, encadré par une note de gestion.</w:t>
      </w:r>
    </w:p>
    <w:p w:rsidR="00E14EC3" w:rsidRDefault="00A3064B">
      <w:pPr>
        <w:spacing w:before="360" w:after="120" w:line="240" w:lineRule="auto"/>
        <w:jc w:val="both"/>
        <w:rPr>
          <w:rFonts w:ascii="Calibri" w:eastAsia="Calibri" w:hAnsi="Calibri" w:cs="Calibri"/>
          <w:b/>
          <w:sz w:val="24"/>
        </w:rPr>
      </w:pPr>
      <w:r>
        <w:rPr>
          <w:rFonts w:ascii="Calibri" w:eastAsia="Calibri" w:hAnsi="Calibri" w:cs="Calibri"/>
          <w:b/>
          <w:sz w:val="24"/>
        </w:rPr>
        <w:t>Prime de service et rendement (PSR) :</w:t>
      </w:r>
    </w:p>
    <w:p w:rsidR="00E14EC3" w:rsidRDefault="00A3064B">
      <w:pPr>
        <w:spacing w:before="100" w:after="100" w:line="240" w:lineRule="auto"/>
        <w:rPr>
          <w:rFonts w:ascii="Times New Roman" w:eastAsia="Times New Roman" w:hAnsi="Times New Roman" w:cs="Times New Roman"/>
          <w:sz w:val="20"/>
        </w:rPr>
      </w:pPr>
      <w:r>
        <w:rPr>
          <w:rFonts w:ascii="Calibri" w:eastAsia="Calibri" w:hAnsi="Calibri" w:cs="Calibri"/>
          <w:b/>
        </w:rPr>
        <w:t xml:space="preserve">Modalité de calcul : </w:t>
      </w:r>
      <w:r>
        <w:rPr>
          <w:rFonts w:ascii="Calibri" w:eastAsia="Calibri" w:hAnsi="Calibri" w:cs="Calibri"/>
        </w:rPr>
        <w:t xml:space="preserve">Un taux de base X un coefficient de service </w:t>
      </w:r>
      <w:r>
        <w:rPr>
          <w:rFonts w:ascii="Calibri" w:eastAsia="Calibri" w:hAnsi="Calibri" w:cs="Calibri"/>
          <w:sz w:val="20"/>
        </w:rPr>
        <w:t xml:space="preserve">x tps de présence </w:t>
      </w:r>
    </w:p>
    <w:tbl>
      <w:tblPr>
        <w:tblW w:w="0" w:type="auto"/>
        <w:tblInd w:w="108" w:type="dxa"/>
        <w:tblCellMar>
          <w:left w:w="10" w:type="dxa"/>
          <w:right w:w="10" w:type="dxa"/>
        </w:tblCellMar>
        <w:tblLook w:val="04A0" w:firstRow="1" w:lastRow="0" w:firstColumn="1" w:lastColumn="0" w:noHBand="0" w:noVBand="1"/>
      </w:tblPr>
      <w:tblGrid>
        <w:gridCol w:w="1083"/>
        <w:gridCol w:w="2011"/>
        <w:gridCol w:w="1628"/>
        <w:gridCol w:w="1661"/>
        <w:gridCol w:w="1237"/>
        <w:gridCol w:w="1334"/>
      </w:tblGrid>
      <w:tr w:rsidR="00E14EC3">
        <w:tblPrEx>
          <w:tblCellMar>
            <w:top w:w="0" w:type="dxa"/>
            <w:bottom w:w="0" w:type="dxa"/>
          </w:tblCellMar>
        </w:tblPrEx>
        <w:trPr>
          <w:trHeight w:val="1"/>
        </w:trPr>
        <w:tc>
          <w:tcPr>
            <w:tcW w:w="1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0" w:line="240"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ind w:left="398" w:hanging="398"/>
              <w:rPr>
                <w:rFonts w:ascii="Calibri" w:eastAsia="Calibri" w:hAnsi="Calibri" w:cs="Calibri"/>
              </w:rPr>
            </w:pPr>
            <w:r>
              <w:rPr>
                <w:rFonts w:ascii="Calibri" w:eastAsia="Calibri" w:hAnsi="Calibri" w:cs="Calibri"/>
                <w:b/>
                <w:color w:val="000000"/>
                <w:sz w:val="20"/>
              </w:rPr>
              <w:t>Autres services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Administration centrale </w:t>
            </w:r>
          </w:p>
          <w:p w:rsidR="00E14EC3" w:rsidRDefault="00A3064B">
            <w:pPr>
              <w:spacing w:after="0" w:line="240" w:lineRule="auto"/>
              <w:rPr>
                <w:rFonts w:ascii="Calibri" w:eastAsia="Calibri" w:hAnsi="Calibri" w:cs="Calibri"/>
              </w:rPr>
            </w:pPr>
            <w:r>
              <w:rPr>
                <w:rFonts w:ascii="Calibri" w:eastAsia="Calibri" w:hAnsi="Calibri" w:cs="Calibri"/>
                <w:b/>
                <w:color w:val="000000"/>
                <w:sz w:val="20"/>
              </w:rPr>
              <w:t>–outre-mer</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Centres de formation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Taux maximal</w:t>
            </w:r>
          </w:p>
        </w:tc>
      </w:tr>
      <w:tr w:rsidR="00E14EC3">
        <w:tblPrEx>
          <w:tblCellMar>
            <w:top w:w="0" w:type="dxa"/>
            <w:bottom w:w="0" w:type="dxa"/>
          </w:tblCellMar>
        </w:tblPrEx>
        <w:trPr>
          <w:trHeight w:val="1"/>
        </w:trPr>
        <w:tc>
          <w:tcPr>
            <w:tcW w:w="11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b/>
                <w:color w:val="000000"/>
                <w:sz w:val="20"/>
              </w:rPr>
              <w:t>Corps et grades</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rPr>
              <w:t xml:space="preserve">TSDD en chef </w:t>
            </w:r>
          </w:p>
          <w:p w:rsidR="00E14EC3" w:rsidRDefault="00A3064B">
            <w:pPr>
              <w:spacing w:after="0" w:line="240" w:lineRule="auto"/>
              <w:rPr>
                <w:rFonts w:ascii="Calibri" w:eastAsia="Calibri" w:hAnsi="Calibri" w:cs="Calibri"/>
              </w:rPr>
            </w:pPr>
            <w:r>
              <w:rPr>
                <w:rFonts w:ascii="Calibri" w:eastAsia="Calibri" w:hAnsi="Calibri" w:cs="Calibri"/>
              </w:rPr>
              <w:t>(3</w:t>
            </w:r>
            <w:r>
              <w:rPr>
                <w:rFonts w:ascii="Calibri" w:eastAsia="Calibri" w:hAnsi="Calibri" w:cs="Calibri"/>
                <w:vertAlign w:val="superscript"/>
              </w:rPr>
              <w:t>ème</w:t>
            </w:r>
            <w:r>
              <w:rPr>
                <w:rFonts w:ascii="Calibri" w:eastAsia="Calibri" w:hAnsi="Calibri" w:cs="Calibri"/>
              </w:rPr>
              <w:t xml:space="preserve"> grade)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2 100,00 €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2 800,00 €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2 800,00 €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2 800,00 €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rPr>
              <w:t xml:space="preserve">TSDD principal </w:t>
            </w:r>
          </w:p>
          <w:p w:rsidR="00E14EC3" w:rsidRDefault="00A3064B">
            <w:pPr>
              <w:spacing w:after="0" w:line="240" w:lineRule="auto"/>
              <w:rPr>
                <w:rFonts w:ascii="Calibri" w:eastAsia="Calibri" w:hAnsi="Calibri" w:cs="Calibri"/>
              </w:rPr>
            </w:pPr>
            <w:r>
              <w:rPr>
                <w:rFonts w:ascii="Calibri" w:eastAsia="Calibri" w:hAnsi="Calibri" w:cs="Calibri"/>
              </w:rPr>
              <w:t>(2</w:t>
            </w:r>
            <w:r>
              <w:rPr>
                <w:rFonts w:ascii="Calibri" w:eastAsia="Calibri" w:hAnsi="Calibri" w:cs="Calibri"/>
                <w:vertAlign w:val="superscript"/>
              </w:rPr>
              <w:t>ème</w:t>
            </w:r>
            <w:r>
              <w:rPr>
                <w:rFonts w:ascii="Calibri" w:eastAsia="Calibri" w:hAnsi="Calibri" w:cs="Calibri"/>
              </w:rPr>
              <w:t xml:space="preserve"> grade)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1 995,00 €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2 660,00 €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2 660,00 €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2 660,00 €</w:t>
            </w:r>
          </w:p>
        </w:tc>
      </w:tr>
      <w:tr w:rsidR="00E14EC3">
        <w:tblPrEx>
          <w:tblCellMar>
            <w:top w:w="0" w:type="dxa"/>
            <w:bottom w:w="0" w:type="dxa"/>
          </w:tblCellMar>
        </w:tblPrEx>
        <w:trPr>
          <w:trHeight w:val="1"/>
        </w:trPr>
        <w:tc>
          <w:tcPr>
            <w:tcW w:w="11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E14EC3">
            <w:pPr>
              <w:spacing w:after="200" w:line="276" w:lineRule="auto"/>
              <w:rPr>
                <w:rFonts w:ascii="Calibri" w:eastAsia="Calibri" w:hAnsi="Calibri" w:cs="Calibri"/>
              </w:rPr>
            </w:pP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rPr>
              <w:t xml:space="preserve">TSDD </w:t>
            </w:r>
          </w:p>
          <w:p w:rsidR="00E14EC3" w:rsidRDefault="00A3064B">
            <w:pPr>
              <w:spacing w:after="0" w:line="240" w:lineRule="auto"/>
              <w:rPr>
                <w:rFonts w:ascii="Calibri" w:eastAsia="Calibri" w:hAnsi="Calibri" w:cs="Calibri"/>
              </w:rPr>
            </w:pPr>
            <w:r>
              <w:rPr>
                <w:rFonts w:ascii="Calibri" w:eastAsia="Calibri" w:hAnsi="Calibri" w:cs="Calibri"/>
              </w:rPr>
              <w:t>(1</w:t>
            </w:r>
            <w:r>
              <w:rPr>
                <w:rFonts w:ascii="Calibri" w:eastAsia="Calibri" w:hAnsi="Calibri" w:cs="Calibri"/>
                <w:vertAlign w:val="superscript"/>
              </w:rPr>
              <w:t>er</w:t>
            </w:r>
            <w:r>
              <w:rPr>
                <w:rFonts w:ascii="Calibri" w:eastAsia="Calibri" w:hAnsi="Calibri" w:cs="Calibri"/>
              </w:rPr>
              <w:t xml:space="preserve"> grade)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ind w:left="398" w:hanging="398"/>
              <w:rPr>
                <w:rFonts w:ascii="Calibri" w:eastAsia="Calibri" w:hAnsi="Calibri" w:cs="Calibri"/>
              </w:rPr>
            </w:pPr>
            <w:r>
              <w:rPr>
                <w:rFonts w:ascii="Calibri" w:eastAsia="Calibri" w:hAnsi="Calibri" w:cs="Calibri"/>
                <w:sz w:val="20"/>
              </w:rPr>
              <w:t>1 856,40 €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2 020,00 €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2 020,00 €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4EC3" w:rsidRDefault="00A3064B">
            <w:pPr>
              <w:spacing w:after="0" w:line="240" w:lineRule="auto"/>
              <w:rPr>
                <w:rFonts w:ascii="Calibri" w:eastAsia="Calibri" w:hAnsi="Calibri" w:cs="Calibri"/>
              </w:rPr>
            </w:pPr>
            <w:r>
              <w:rPr>
                <w:rFonts w:ascii="Calibri" w:eastAsia="Calibri" w:hAnsi="Calibri" w:cs="Calibri"/>
                <w:sz w:val="20"/>
              </w:rPr>
              <w:t>2 020,00 €</w:t>
            </w:r>
          </w:p>
        </w:tc>
      </w:tr>
    </w:tbl>
    <w:p w:rsidR="00E14EC3" w:rsidRDefault="00E14EC3">
      <w:pPr>
        <w:spacing w:after="0" w:line="240" w:lineRule="auto"/>
        <w:rPr>
          <w:rFonts w:ascii="Cambria" w:eastAsia="Cambria" w:hAnsi="Cambria" w:cs="Cambria"/>
          <w:sz w:val="24"/>
        </w:rPr>
      </w:pPr>
    </w:p>
    <w:sectPr w:rsidR="00E14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D4561"/>
    <w:multiLevelType w:val="multilevel"/>
    <w:tmpl w:val="C6F2E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057DC"/>
    <w:multiLevelType w:val="multilevel"/>
    <w:tmpl w:val="C8D05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D21FEE"/>
    <w:multiLevelType w:val="multilevel"/>
    <w:tmpl w:val="295E7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C3"/>
    <w:rsid w:val="00A3064B"/>
    <w:rsid w:val="00E14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F435F-1211-4D18-924D-9D50D2A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3266</Words>
  <Characters>17966</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THIAULT Marie-helene</dc:creator>
  <cp:lastModifiedBy>THIAULT Marie-helene</cp:lastModifiedBy>
  <cp:revision>2</cp:revision>
  <dcterms:created xsi:type="dcterms:W3CDTF">2019-09-06T10:39:00Z</dcterms:created>
  <dcterms:modified xsi:type="dcterms:W3CDTF">2019-09-06T10:39:00Z</dcterms:modified>
</cp:coreProperties>
</file>